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3D" w:rsidRPr="00E9613D" w:rsidRDefault="00E9613D" w:rsidP="00066132">
      <w:pPr>
        <w:jc w:val="both"/>
        <w:rPr>
          <w:rFonts w:ascii="Tw Cen MT" w:hAnsi="Tw Cen MT"/>
          <w:b/>
          <w:sz w:val="24"/>
          <w:szCs w:val="24"/>
          <w:lang w:val="en-GB"/>
        </w:rPr>
      </w:pPr>
      <w:bookmarkStart w:id="0" w:name="_GoBack"/>
      <w:bookmarkEnd w:id="0"/>
    </w:p>
    <w:p w:rsidR="00E9613D" w:rsidRPr="00E9613D" w:rsidRDefault="00E9613D" w:rsidP="00E9613D">
      <w:pPr>
        <w:pStyle w:val="Title1"/>
        <w:spacing w:before="0"/>
        <w:ind w:right="-1053"/>
        <w:jc w:val="both"/>
        <w:rPr>
          <w:rFonts w:ascii="Tw Cen MT" w:hAnsi="Tw Cen MT" w:cs="Arial"/>
          <w:sz w:val="24"/>
          <w:szCs w:val="24"/>
        </w:rPr>
      </w:pPr>
      <w:r w:rsidRPr="00E9613D">
        <w:rPr>
          <w:rFonts w:ascii="Tw Cen MT" w:hAnsi="Tw Cen MT" w:cs="Arial"/>
          <w:noProof/>
          <w:sz w:val="24"/>
          <w:szCs w:val="24"/>
          <w:lang w:val="en-US"/>
        </w:rPr>
        <w:drawing>
          <wp:anchor distT="0" distB="0" distL="114300" distR="114300" simplePos="0" relativeHeight="251659264" behindDoc="0" locked="0" layoutInCell="1" allowOverlap="1" wp14:anchorId="361A981F" wp14:editId="354AB860">
            <wp:simplePos x="0" y="0"/>
            <wp:positionH relativeFrom="column">
              <wp:posOffset>2241550</wp:posOffset>
            </wp:positionH>
            <wp:positionV relativeFrom="paragraph">
              <wp:posOffset>-9525</wp:posOffset>
            </wp:positionV>
            <wp:extent cx="1017270" cy="979170"/>
            <wp:effectExtent l="19050" t="0" r="0" b="0"/>
            <wp:wrapNone/>
            <wp:docPr id="2" name="Picture 2" descr="UGCO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OA2"/>
                    <pic:cNvPicPr>
                      <a:picLocks noChangeAspect="1" noChangeArrowheads="1"/>
                    </pic:cNvPicPr>
                  </pic:nvPicPr>
                  <pic:blipFill>
                    <a:blip r:embed="rId5" cstate="print"/>
                    <a:srcRect/>
                    <a:stretch>
                      <a:fillRect/>
                    </a:stretch>
                  </pic:blipFill>
                  <pic:spPr bwMode="auto">
                    <a:xfrm>
                      <a:off x="0" y="0"/>
                      <a:ext cx="1017270" cy="979170"/>
                    </a:xfrm>
                    <a:prstGeom prst="rect">
                      <a:avLst/>
                    </a:prstGeom>
                    <a:noFill/>
                    <a:ln w="9525">
                      <a:noFill/>
                      <a:miter lim="800000"/>
                      <a:headEnd/>
                      <a:tailEnd/>
                    </a:ln>
                  </pic:spPr>
                </pic:pic>
              </a:graphicData>
            </a:graphic>
          </wp:anchor>
        </w:drawing>
      </w:r>
      <w:r w:rsidRPr="00E9613D">
        <w:rPr>
          <w:rFonts w:ascii="Tw Cen MT" w:hAnsi="Tw Cen MT" w:cs="Arial"/>
          <w:sz w:val="24"/>
          <w:szCs w:val="24"/>
        </w:rPr>
        <w:t>Telegram:</w:t>
      </w:r>
      <w:r w:rsidRPr="00E9613D">
        <w:rPr>
          <w:rFonts w:ascii="Tw Cen MT" w:hAnsi="Tw Cen MT" w:cs="Arial"/>
          <w:sz w:val="24"/>
          <w:szCs w:val="24"/>
        </w:rPr>
        <w:tab/>
        <w:t>“EDUCATION”</w:t>
      </w:r>
      <w:r w:rsidRPr="00E9613D">
        <w:rPr>
          <w:rFonts w:ascii="Tw Cen MT" w:hAnsi="Tw Cen MT" w:cs="Arial"/>
          <w:sz w:val="24"/>
          <w:szCs w:val="24"/>
        </w:rPr>
        <w:tab/>
      </w:r>
      <w:r w:rsidRPr="00E9613D">
        <w:rPr>
          <w:rFonts w:ascii="Tw Cen MT" w:hAnsi="Tw Cen MT" w:cs="Arial"/>
          <w:sz w:val="24"/>
          <w:szCs w:val="24"/>
        </w:rPr>
        <w:tab/>
      </w:r>
      <w:r w:rsidRPr="00E9613D">
        <w:rPr>
          <w:rFonts w:ascii="Tw Cen MT" w:hAnsi="Tw Cen MT" w:cs="Arial"/>
          <w:sz w:val="24"/>
          <w:szCs w:val="24"/>
        </w:rPr>
        <w:tab/>
      </w:r>
      <w:r w:rsidRPr="00E9613D">
        <w:rPr>
          <w:rFonts w:ascii="Tw Cen MT" w:hAnsi="Tw Cen MT" w:cs="Arial"/>
          <w:sz w:val="24"/>
          <w:szCs w:val="24"/>
        </w:rPr>
        <w:tab/>
        <w:t>Ministry of Education and Sports</w:t>
      </w:r>
    </w:p>
    <w:p w:rsidR="00E9613D" w:rsidRPr="00E9613D" w:rsidRDefault="00E9613D" w:rsidP="00E9613D">
      <w:pPr>
        <w:spacing w:after="0" w:line="240" w:lineRule="auto"/>
        <w:rPr>
          <w:rFonts w:ascii="Tw Cen MT" w:hAnsi="Tw Cen MT" w:cs="Arial"/>
          <w:b/>
          <w:sz w:val="24"/>
          <w:szCs w:val="24"/>
        </w:rPr>
      </w:pPr>
      <w:r w:rsidRPr="00E9613D">
        <w:rPr>
          <w:rFonts w:ascii="Tw Cen MT" w:hAnsi="Tw Cen MT" w:cs="Arial"/>
          <w:b/>
          <w:sz w:val="24"/>
          <w:szCs w:val="24"/>
        </w:rPr>
        <w:t>Telephone:</w:t>
      </w:r>
      <w:r w:rsidRPr="00E9613D">
        <w:rPr>
          <w:rFonts w:ascii="Tw Cen MT" w:hAnsi="Tw Cen MT" w:cs="Arial"/>
          <w:b/>
          <w:sz w:val="24"/>
          <w:szCs w:val="24"/>
        </w:rPr>
        <w:tab/>
        <w:t>234451/8</w:t>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t>Embassy House</w:t>
      </w:r>
    </w:p>
    <w:p w:rsidR="00E9613D" w:rsidRPr="00E9613D" w:rsidRDefault="00E9613D" w:rsidP="00E9613D">
      <w:pPr>
        <w:spacing w:after="0" w:line="240" w:lineRule="auto"/>
        <w:rPr>
          <w:rFonts w:ascii="Tw Cen MT" w:hAnsi="Tw Cen MT" w:cs="Arial"/>
          <w:b/>
          <w:sz w:val="24"/>
          <w:szCs w:val="24"/>
        </w:rPr>
      </w:pPr>
      <w:r w:rsidRPr="00E9613D">
        <w:rPr>
          <w:rFonts w:ascii="Tw Cen MT" w:hAnsi="Tw Cen MT" w:cs="Arial"/>
          <w:b/>
          <w:sz w:val="24"/>
          <w:szCs w:val="24"/>
        </w:rPr>
        <w:t>Fax:</w:t>
      </w:r>
      <w:r w:rsidRPr="00E9613D">
        <w:rPr>
          <w:rFonts w:ascii="Tw Cen MT" w:hAnsi="Tw Cen MT" w:cs="Arial"/>
          <w:b/>
          <w:sz w:val="24"/>
          <w:szCs w:val="24"/>
        </w:rPr>
        <w:tab/>
      </w:r>
      <w:r w:rsidRPr="00E9613D">
        <w:rPr>
          <w:rFonts w:ascii="Tw Cen MT" w:hAnsi="Tw Cen MT" w:cs="Arial"/>
          <w:b/>
          <w:sz w:val="24"/>
          <w:szCs w:val="24"/>
        </w:rPr>
        <w:tab/>
        <w:t>234920</w:t>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t>P.O. Box 7063</w:t>
      </w:r>
    </w:p>
    <w:p w:rsidR="00E9613D" w:rsidRDefault="00E9613D" w:rsidP="00E9613D">
      <w:pPr>
        <w:spacing w:after="0" w:line="240" w:lineRule="auto"/>
        <w:rPr>
          <w:rFonts w:ascii="Tw Cen MT" w:hAnsi="Tw Cen MT" w:cs="Arial"/>
          <w:b/>
          <w:sz w:val="24"/>
          <w:szCs w:val="24"/>
          <w:lang w:val="fr-FR"/>
        </w:rPr>
      </w:pP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t>Kampala, Uganda</w:t>
      </w:r>
      <w:r w:rsidRPr="00E9613D">
        <w:rPr>
          <w:rFonts w:ascii="Tw Cen MT" w:hAnsi="Tw Cen MT" w:cs="Arial"/>
          <w:b/>
          <w:sz w:val="24"/>
          <w:szCs w:val="24"/>
          <w:lang w:val="fr-FR"/>
        </w:rPr>
        <w:t xml:space="preserve"> </w:t>
      </w:r>
    </w:p>
    <w:p w:rsidR="00E9613D" w:rsidRPr="00E9613D" w:rsidRDefault="00E9613D" w:rsidP="00E9613D">
      <w:pPr>
        <w:spacing w:after="0" w:line="240" w:lineRule="auto"/>
        <w:rPr>
          <w:rFonts w:ascii="Tw Cen MT" w:hAnsi="Tw Cen MT" w:cs="Arial"/>
          <w:b/>
          <w:sz w:val="24"/>
          <w:szCs w:val="24"/>
          <w:lang w:val="fr-FR"/>
        </w:rPr>
      </w:pPr>
      <w:r>
        <w:rPr>
          <w:rFonts w:ascii="Tw Cen MT" w:hAnsi="Tw Cen MT" w:cs="Arial"/>
          <w:b/>
          <w:sz w:val="24"/>
          <w:szCs w:val="24"/>
          <w:lang w:val="fr-FR"/>
        </w:rPr>
        <w:t xml:space="preserve">                                                                                          </w:t>
      </w:r>
      <w:r w:rsidRPr="00E9613D">
        <w:rPr>
          <w:rFonts w:ascii="Tw Cen MT" w:hAnsi="Tw Cen MT" w:cs="Arial"/>
          <w:b/>
          <w:sz w:val="24"/>
          <w:szCs w:val="24"/>
          <w:lang w:val="fr-FR"/>
        </w:rPr>
        <w:t xml:space="preserve">E-Mail: </w:t>
      </w:r>
      <w:hyperlink r:id="rId6" w:history="1">
        <w:r w:rsidRPr="00E9613D">
          <w:rPr>
            <w:rStyle w:val="Hyperlink"/>
            <w:rFonts w:ascii="Tw Cen MT" w:hAnsi="Tw Cen MT" w:cs="Arial"/>
            <w:b/>
            <w:sz w:val="24"/>
            <w:szCs w:val="24"/>
            <w:lang w:val="fr-FR"/>
          </w:rPr>
          <w:t>permasec@education.go.ug</w:t>
        </w:r>
      </w:hyperlink>
    </w:p>
    <w:p w:rsidR="00E9613D" w:rsidRDefault="00E9613D" w:rsidP="00E9613D">
      <w:pPr>
        <w:spacing w:after="0" w:line="240" w:lineRule="auto"/>
        <w:rPr>
          <w:rFonts w:ascii="Tw Cen MT" w:hAnsi="Tw Cen MT" w:cs="Arial"/>
          <w:b/>
          <w:sz w:val="24"/>
          <w:szCs w:val="24"/>
        </w:rPr>
      </w:pP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rPr>
        <w:t xml:space="preserve">Website: </w:t>
      </w:r>
      <w:hyperlink r:id="rId7" w:history="1">
        <w:r w:rsidRPr="00B3425A">
          <w:rPr>
            <w:rStyle w:val="Hyperlink"/>
            <w:rFonts w:ascii="Tw Cen MT" w:hAnsi="Tw Cen MT" w:cs="Arial"/>
            <w:b/>
            <w:sz w:val="24"/>
            <w:szCs w:val="24"/>
          </w:rPr>
          <w:t>www.education.go.ug</w:t>
        </w:r>
      </w:hyperlink>
    </w:p>
    <w:p w:rsidR="00E9613D" w:rsidRPr="00E9613D" w:rsidRDefault="00E9613D" w:rsidP="00E9613D">
      <w:pPr>
        <w:spacing w:after="0" w:line="240" w:lineRule="auto"/>
        <w:rPr>
          <w:rFonts w:ascii="Tw Cen MT" w:hAnsi="Tw Cen MT" w:cs="Arial"/>
          <w:b/>
          <w:sz w:val="20"/>
          <w:szCs w:val="20"/>
        </w:rPr>
      </w:pPr>
      <w:r w:rsidRPr="00E9613D">
        <w:rPr>
          <w:rFonts w:ascii="Tw Cen MT" w:hAnsi="Tw Cen MT" w:cs="Arial"/>
          <w:sz w:val="20"/>
          <w:szCs w:val="20"/>
        </w:rPr>
        <w:t>In any correspondence on</w:t>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p>
    <w:p w:rsidR="00E9613D" w:rsidRPr="00E9613D" w:rsidRDefault="00E9613D" w:rsidP="00E9613D">
      <w:pPr>
        <w:spacing w:after="0" w:line="240" w:lineRule="auto"/>
        <w:rPr>
          <w:rFonts w:ascii="Tw Cen MT" w:hAnsi="Tw Cen MT" w:cs="Arial"/>
          <w:sz w:val="20"/>
          <w:szCs w:val="20"/>
        </w:rPr>
      </w:pPr>
      <w:r w:rsidRPr="00E9613D">
        <w:rPr>
          <w:rFonts w:ascii="Tw Cen MT" w:hAnsi="Tw Cen MT" w:cs="Arial"/>
          <w:sz w:val="20"/>
          <w:szCs w:val="20"/>
        </w:rPr>
        <w:t xml:space="preserve">this subject please quote No: </w:t>
      </w:r>
      <w:r w:rsidRPr="00E9613D">
        <w:rPr>
          <w:rFonts w:ascii="Tw Cen MT" w:hAnsi="Tw Cen MT" w:cs="Arial"/>
          <w:b/>
          <w:sz w:val="20"/>
          <w:szCs w:val="20"/>
        </w:rPr>
        <w:t>ADM/92/308/03</w:t>
      </w:r>
    </w:p>
    <w:p w:rsidR="00E9613D" w:rsidRPr="00E9613D" w:rsidRDefault="00E9613D" w:rsidP="00E9613D">
      <w:pPr>
        <w:rPr>
          <w:rFonts w:ascii="Tw Cen MT" w:hAnsi="Tw Cen MT" w:cs="Arial"/>
          <w:sz w:val="24"/>
          <w:szCs w:val="24"/>
        </w:rPr>
      </w:pPr>
    </w:p>
    <w:p w:rsidR="00E9613D" w:rsidRDefault="00E9613D" w:rsidP="00E9613D">
      <w:pPr>
        <w:pStyle w:val="BodyText"/>
        <w:spacing w:line="276" w:lineRule="auto"/>
        <w:rPr>
          <w:rFonts w:ascii="Tw Cen MT" w:hAnsi="Tw Cen MT" w:cs="Arial"/>
          <w:sz w:val="24"/>
          <w:szCs w:val="24"/>
        </w:rPr>
      </w:pPr>
      <w:r w:rsidRPr="00E9613D">
        <w:rPr>
          <w:rFonts w:ascii="Tw Cen MT" w:hAnsi="Tw Cen MT" w:cs="Arial"/>
          <w:sz w:val="24"/>
          <w:szCs w:val="24"/>
        </w:rPr>
        <w:t xml:space="preserve">  </w:t>
      </w:r>
      <w:r>
        <w:rPr>
          <w:rFonts w:ascii="Tw Cen MT" w:hAnsi="Tw Cen MT" w:cs="Arial"/>
          <w:sz w:val="24"/>
          <w:szCs w:val="24"/>
        </w:rPr>
        <w:t>4</w:t>
      </w:r>
      <w:r w:rsidRPr="00E9613D">
        <w:rPr>
          <w:rFonts w:ascii="Tw Cen MT" w:hAnsi="Tw Cen MT" w:cs="Arial"/>
          <w:sz w:val="24"/>
          <w:szCs w:val="24"/>
          <w:vertAlign w:val="superscript"/>
        </w:rPr>
        <w:t>th</w:t>
      </w:r>
      <w:r>
        <w:rPr>
          <w:rFonts w:ascii="Tw Cen MT" w:hAnsi="Tw Cen MT" w:cs="Arial"/>
          <w:sz w:val="24"/>
          <w:szCs w:val="24"/>
        </w:rPr>
        <w:t xml:space="preserve"> May 2020</w:t>
      </w:r>
    </w:p>
    <w:p w:rsidR="00E9613D" w:rsidRDefault="00E9613D" w:rsidP="00E9613D">
      <w:pPr>
        <w:pStyle w:val="BodyText"/>
        <w:spacing w:line="276" w:lineRule="auto"/>
        <w:rPr>
          <w:rFonts w:ascii="Tw Cen MT" w:hAnsi="Tw Cen MT" w:cs="Arial"/>
          <w:sz w:val="24"/>
          <w:szCs w:val="24"/>
        </w:rPr>
      </w:pPr>
    </w:p>
    <w:p w:rsidR="00E9613D" w:rsidRPr="002E5EDE" w:rsidRDefault="002E5EDE" w:rsidP="002E5EDE">
      <w:pPr>
        <w:pStyle w:val="BodyText"/>
        <w:spacing w:after="0"/>
        <w:rPr>
          <w:rFonts w:ascii="Tw Cen MT" w:hAnsi="Tw Cen MT"/>
          <w:sz w:val="24"/>
          <w:szCs w:val="24"/>
        </w:rPr>
      </w:pPr>
      <w:r w:rsidRPr="002E5EDE">
        <w:rPr>
          <w:rFonts w:ascii="Tw Cen MT" w:hAnsi="Tw Cen MT"/>
          <w:sz w:val="24"/>
          <w:szCs w:val="24"/>
        </w:rPr>
        <w:t xml:space="preserve">Dr. Kedrace R. </w:t>
      </w:r>
      <w:proofErr w:type="spellStart"/>
      <w:r w:rsidRPr="002E5EDE">
        <w:rPr>
          <w:rFonts w:ascii="Tw Cen MT" w:hAnsi="Tw Cen MT"/>
          <w:sz w:val="24"/>
          <w:szCs w:val="24"/>
        </w:rPr>
        <w:t>Turyagyenda</w:t>
      </w:r>
      <w:proofErr w:type="spellEnd"/>
    </w:p>
    <w:p w:rsidR="002E5EDE" w:rsidRPr="002E5EDE" w:rsidRDefault="002E5EDE" w:rsidP="002E5EDE">
      <w:pPr>
        <w:pStyle w:val="BodyText"/>
        <w:spacing w:after="0"/>
        <w:rPr>
          <w:rFonts w:ascii="Tw Cen MT" w:hAnsi="Tw Cen MT"/>
          <w:sz w:val="24"/>
          <w:szCs w:val="24"/>
        </w:rPr>
      </w:pPr>
      <w:r w:rsidRPr="002E5EDE">
        <w:rPr>
          <w:rFonts w:ascii="Tw Cen MT" w:hAnsi="Tw Cen MT"/>
          <w:sz w:val="24"/>
          <w:szCs w:val="24"/>
        </w:rPr>
        <w:t>Director</w:t>
      </w:r>
      <w:r>
        <w:rPr>
          <w:rFonts w:ascii="Tw Cen MT" w:hAnsi="Tw Cen MT"/>
          <w:sz w:val="24"/>
          <w:szCs w:val="24"/>
        </w:rPr>
        <w:t>,</w:t>
      </w:r>
    </w:p>
    <w:p w:rsidR="002E5EDE" w:rsidRDefault="002E5EDE" w:rsidP="002E5EDE">
      <w:pPr>
        <w:pStyle w:val="BodyText"/>
        <w:spacing w:after="0"/>
        <w:rPr>
          <w:rFonts w:ascii="Tw Cen MT" w:hAnsi="Tw Cen MT"/>
          <w:sz w:val="24"/>
          <w:szCs w:val="24"/>
        </w:rPr>
      </w:pPr>
      <w:r w:rsidRPr="002E5EDE">
        <w:rPr>
          <w:rFonts w:ascii="Tw Cen MT" w:hAnsi="Tw Cen MT"/>
          <w:sz w:val="24"/>
          <w:szCs w:val="24"/>
        </w:rPr>
        <w:t>Directorate of Education Standards</w:t>
      </w:r>
    </w:p>
    <w:p w:rsidR="002E5EDE" w:rsidRPr="002E5EDE" w:rsidRDefault="002E5EDE" w:rsidP="002E5EDE">
      <w:pPr>
        <w:pStyle w:val="BodyText"/>
        <w:spacing w:after="0"/>
        <w:rPr>
          <w:rFonts w:ascii="Tw Cen MT" w:hAnsi="Tw Cen MT"/>
          <w:sz w:val="24"/>
          <w:szCs w:val="24"/>
        </w:rPr>
      </w:pPr>
    </w:p>
    <w:p w:rsidR="002E5EDE" w:rsidRDefault="002E5EDE" w:rsidP="00066132">
      <w:pPr>
        <w:jc w:val="both"/>
        <w:rPr>
          <w:rFonts w:ascii="Tw Cen MT" w:hAnsi="Tw Cen MT"/>
          <w:b/>
          <w:sz w:val="24"/>
          <w:szCs w:val="24"/>
          <w:lang w:val="en-GB"/>
        </w:rPr>
      </w:pPr>
    </w:p>
    <w:p w:rsidR="00F32EE5" w:rsidRPr="00E9613D" w:rsidRDefault="00066132" w:rsidP="00066132">
      <w:pPr>
        <w:jc w:val="both"/>
        <w:rPr>
          <w:rFonts w:ascii="Tw Cen MT" w:hAnsi="Tw Cen MT"/>
          <w:b/>
          <w:sz w:val="24"/>
          <w:szCs w:val="24"/>
          <w:lang w:val="en-GB"/>
        </w:rPr>
      </w:pPr>
      <w:r w:rsidRPr="00E9613D">
        <w:rPr>
          <w:rFonts w:ascii="Tw Cen MT" w:hAnsi="Tw Cen MT"/>
          <w:b/>
          <w:sz w:val="24"/>
          <w:szCs w:val="24"/>
          <w:lang w:val="en-GB"/>
        </w:rPr>
        <w:t xml:space="preserve">APPOINTMENT AS </w:t>
      </w:r>
      <w:r w:rsidR="002E5EDE">
        <w:rPr>
          <w:rFonts w:ascii="Tw Cen MT" w:hAnsi="Tw Cen MT"/>
          <w:b/>
          <w:sz w:val="24"/>
          <w:szCs w:val="24"/>
          <w:lang w:val="en-GB"/>
        </w:rPr>
        <w:t>CHAIRPERSON</w:t>
      </w:r>
      <w:r w:rsidRPr="00E9613D">
        <w:rPr>
          <w:rFonts w:ascii="Tw Cen MT" w:hAnsi="Tw Cen MT"/>
          <w:b/>
          <w:sz w:val="24"/>
          <w:szCs w:val="24"/>
          <w:lang w:val="en-GB"/>
        </w:rPr>
        <w:t xml:space="preserve"> OF MINISTRY OF EDUCATION AND SPORTS LITERACY AND NUMERACY ADVISORY COMMITTEE</w:t>
      </w:r>
    </w:p>
    <w:p w:rsidR="00066132" w:rsidRPr="00E9613D" w:rsidRDefault="00066132" w:rsidP="00066132">
      <w:pPr>
        <w:jc w:val="both"/>
        <w:rPr>
          <w:rFonts w:ascii="Tw Cen MT" w:hAnsi="Tw Cen MT"/>
          <w:sz w:val="24"/>
          <w:szCs w:val="24"/>
          <w:lang w:val="en-GB"/>
        </w:rPr>
      </w:pPr>
      <w:r w:rsidRPr="00E9613D">
        <w:rPr>
          <w:rFonts w:ascii="Tw Cen MT" w:hAnsi="Tw Cen MT"/>
          <w:sz w:val="24"/>
          <w:szCs w:val="24"/>
          <w:lang w:val="en-GB"/>
        </w:rPr>
        <w:t>In an effort to improve</w:t>
      </w:r>
      <w:r w:rsidR="005F0BCD" w:rsidRPr="00E9613D">
        <w:rPr>
          <w:rFonts w:ascii="Tw Cen MT" w:hAnsi="Tw Cen MT"/>
          <w:sz w:val="24"/>
          <w:szCs w:val="24"/>
          <w:lang w:val="en-GB"/>
        </w:rPr>
        <w:t xml:space="preserve"> teaching and learning of</w:t>
      </w:r>
      <w:r w:rsidRPr="00E9613D">
        <w:rPr>
          <w:rFonts w:ascii="Tw Cen MT" w:hAnsi="Tw Cen MT"/>
          <w:sz w:val="24"/>
          <w:szCs w:val="24"/>
          <w:lang w:val="en-GB"/>
        </w:rPr>
        <w:t xml:space="preserve"> literacy and numeracy in basic education, the Ministry of Education and Sports has established a Literacy and Numeracy Advisor Committee (LNAC)</w:t>
      </w:r>
      <w:r w:rsidR="005F0BCD" w:rsidRPr="00E9613D">
        <w:rPr>
          <w:rFonts w:ascii="Tw Cen MT" w:hAnsi="Tw Cen MT"/>
          <w:sz w:val="24"/>
          <w:szCs w:val="24"/>
          <w:lang w:val="en-GB"/>
        </w:rPr>
        <w:t>.</w:t>
      </w:r>
      <w:r w:rsidRPr="00E9613D">
        <w:rPr>
          <w:rFonts w:ascii="Tw Cen MT" w:hAnsi="Tw Cen MT"/>
          <w:sz w:val="24"/>
          <w:szCs w:val="24"/>
          <w:lang w:val="en-GB"/>
        </w:rPr>
        <w:t xml:space="preserve"> The advisory committee is composed of </w:t>
      </w:r>
      <w:r w:rsidR="002E5EDE">
        <w:rPr>
          <w:rFonts w:ascii="Tw Cen MT" w:hAnsi="Tw Cen MT"/>
          <w:sz w:val="24"/>
          <w:szCs w:val="24"/>
          <w:lang w:val="en-GB"/>
        </w:rPr>
        <w:t>2</w:t>
      </w:r>
      <w:r w:rsidRPr="00E9613D">
        <w:rPr>
          <w:rFonts w:ascii="Tw Cen MT" w:hAnsi="Tw Cen MT"/>
          <w:sz w:val="24"/>
          <w:szCs w:val="24"/>
          <w:lang w:val="en-GB"/>
        </w:rPr>
        <w:t>1 members drawn from various departments, agencies and development partners.</w:t>
      </w:r>
    </w:p>
    <w:p w:rsidR="00066132" w:rsidRPr="00E9613D" w:rsidRDefault="00066132" w:rsidP="00066132">
      <w:pPr>
        <w:jc w:val="both"/>
        <w:rPr>
          <w:rFonts w:ascii="Tw Cen MT" w:hAnsi="Tw Cen MT"/>
          <w:sz w:val="24"/>
          <w:szCs w:val="24"/>
        </w:rPr>
      </w:pPr>
      <w:r w:rsidRPr="00E9613D">
        <w:rPr>
          <w:rFonts w:ascii="Tw Cen MT" w:hAnsi="Tw Cen MT"/>
          <w:sz w:val="24"/>
          <w:szCs w:val="24"/>
          <w:lang w:val="en-GB"/>
        </w:rPr>
        <w:t xml:space="preserve">The major purpose of the </w:t>
      </w:r>
      <w:r w:rsidR="005F0BCD" w:rsidRPr="00E9613D">
        <w:rPr>
          <w:rFonts w:ascii="Tw Cen MT" w:hAnsi="Tw Cen MT"/>
          <w:sz w:val="24"/>
          <w:szCs w:val="24"/>
          <w:lang w:val="en-GB"/>
        </w:rPr>
        <w:t xml:space="preserve">advisory </w:t>
      </w:r>
      <w:r w:rsidRPr="00E9613D">
        <w:rPr>
          <w:rFonts w:ascii="Tw Cen MT" w:hAnsi="Tw Cen MT"/>
          <w:sz w:val="24"/>
          <w:szCs w:val="24"/>
          <w:lang w:val="en-GB"/>
        </w:rPr>
        <w:t>committee is to</w:t>
      </w:r>
      <w:r w:rsidRPr="00E9613D">
        <w:rPr>
          <w:rFonts w:ascii="Tw Cen MT" w:hAnsi="Tw Cen MT"/>
          <w:sz w:val="24"/>
          <w:szCs w:val="24"/>
        </w:rPr>
        <w:t xml:space="preserve"> ensure that organizational, systemic, and institutional capacity gaps and needs are identified, and advise relevant organs to act on measures </w:t>
      </w:r>
      <w:r w:rsidR="005F0BCD" w:rsidRPr="00E9613D">
        <w:rPr>
          <w:rFonts w:ascii="Tw Cen MT" w:hAnsi="Tw Cen MT"/>
          <w:sz w:val="24"/>
          <w:szCs w:val="24"/>
        </w:rPr>
        <w:t xml:space="preserve">to fill the gaps to ensure </w:t>
      </w:r>
      <w:r w:rsidRPr="00E9613D">
        <w:rPr>
          <w:rFonts w:ascii="Tw Cen MT" w:hAnsi="Tw Cen MT"/>
          <w:sz w:val="24"/>
          <w:szCs w:val="24"/>
        </w:rPr>
        <w:t xml:space="preserve">cost effectiveness and advocate for promotion and sustainability of </w:t>
      </w:r>
      <w:r w:rsidR="005F0BCD" w:rsidRPr="00E9613D">
        <w:rPr>
          <w:rFonts w:ascii="Tw Cen MT" w:hAnsi="Tw Cen MT"/>
          <w:sz w:val="24"/>
          <w:szCs w:val="24"/>
        </w:rPr>
        <w:t>early grade reading (</w:t>
      </w:r>
      <w:r w:rsidRPr="00E9613D">
        <w:rPr>
          <w:rFonts w:ascii="Tw Cen MT" w:hAnsi="Tw Cen MT"/>
          <w:sz w:val="24"/>
          <w:szCs w:val="24"/>
        </w:rPr>
        <w:t>EGR</w:t>
      </w:r>
      <w:r w:rsidR="005F0BCD" w:rsidRPr="00E9613D">
        <w:rPr>
          <w:rFonts w:ascii="Tw Cen MT" w:hAnsi="Tw Cen MT"/>
          <w:sz w:val="24"/>
          <w:szCs w:val="24"/>
        </w:rPr>
        <w:t>)</w:t>
      </w:r>
      <w:r w:rsidRPr="00E9613D">
        <w:rPr>
          <w:rFonts w:ascii="Tw Cen MT" w:hAnsi="Tw Cen MT"/>
          <w:sz w:val="24"/>
          <w:szCs w:val="24"/>
        </w:rPr>
        <w:t>/</w:t>
      </w:r>
      <w:r w:rsidR="005F0BCD" w:rsidRPr="00E9613D">
        <w:rPr>
          <w:rFonts w:ascii="Tw Cen MT" w:hAnsi="Tw Cen MT"/>
          <w:sz w:val="24"/>
          <w:szCs w:val="24"/>
        </w:rPr>
        <w:t>n</w:t>
      </w:r>
      <w:r w:rsidRPr="00E9613D">
        <w:rPr>
          <w:rFonts w:ascii="Tw Cen MT" w:hAnsi="Tw Cen MT"/>
          <w:sz w:val="24"/>
          <w:szCs w:val="24"/>
        </w:rPr>
        <w:t>umeracy activities.</w:t>
      </w:r>
    </w:p>
    <w:p w:rsidR="00066132" w:rsidRPr="00E9613D" w:rsidRDefault="00066132" w:rsidP="00066132">
      <w:pPr>
        <w:jc w:val="both"/>
        <w:rPr>
          <w:rFonts w:ascii="Tw Cen MT" w:hAnsi="Tw Cen MT"/>
          <w:sz w:val="24"/>
          <w:szCs w:val="24"/>
          <w:lang w:val="en-GB"/>
        </w:rPr>
      </w:pPr>
      <w:r w:rsidRPr="00E9613D">
        <w:rPr>
          <w:rFonts w:ascii="Tw Cen MT" w:hAnsi="Tw Cen MT"/>
          <w:sz w:val="24"/>
          <w:szCs w:val="24"/>
          <w:lang w:val="en-GB"/>
        </w:rPr>
        <w:t xml:space="preserve">This is to inform you that you have been appointed to serve as a </w:t>
      </w:r>
      <w:r w:rsidR="002E5EDE" w:rsidRPr="002E5EDE">
        <w:rPr>
          <w:rFonts w:ascii="Tw Cen MT" w:hAnsi="Tw Cen MT"/>
          <w:b/>
          <w:sz w:val="24"/>
          <w:szCs w:val="24"/>
          <w:lang w:val="en-GB"/>
        </w:rPr>
        <w:t>Chairperson</w:t>
      </w:r>
      <w:r w:rsidR="002E5EDE">
        <w:rPr>
          <w:rFonts w:ascii="Tw Cen MT" w:hAnsi="Tw Cen MT"/>
          <w:sz w:val="24"/>
          <w:szCs w:val="24"/>
          <w:lang w:val="en-GB"/>
        </w:rPr>
        <w:t xml:space="preserve"> of </w:t>
      </w:r>
      <w:r w:rsidRPr="00E9613D">
        <w:rPr>
          <w:rFonts w:ascii="Tw Cen MT" w:hAnsi="Tw Cen MT"/>
          <w:sz w:val="24"/>
          <w:szCs w:val="24"/>
          <w:lang w:val="en-GB"/>
        </w:rPr>
        <w:t>the MoES</w:t>
      </w:r>
      <w:r w:rsidRPr="00E9613D">
        <w:rPr>
          <w:rFonts w:ascii="Tw Cen MT" w:hAnsi="Tw Cen MT"/>
          <w:b/>
          <w:sz w:val="24"/>
          <w:szCs w:val="24"/>
          <w:lang w:val="en-GB"/>
        </w:rPr>
        <w:t xml:space="preserve"> </w:t>
      </w:r>
      <w:r w:rsidRPr="00E9613D">
        <w:rPr>
          <w:rFonts w:ascii="Tw Cen MT" w:hAnsi="Tw Cen MT"/>
          <w:sz w:val="24"/>
          <w:szCs w:val="24"/>
          <w:lang w:val="en-GB"/>
        </w:rPr>
        <w:t>Literacy and Numeracy Advisor Committee (LNAC) for a period of two years with effect from 1 May 2020.</w:t>
      </w:r>
    </w:p>
    <w:p w:rsidR="00066132" w:rsidRPr="00E9613D" w:rsidRDefault="00066132" w:rsidP="00066132">
      <w:pPr>
        <w:jc w:val="both"/>
        <w:rPr>
          <w:rFonts w:ascii="Tw Cen MT" w:hAnsi="Tw Cen MT"/>
          <w:sz w:val="24"/>
          <w:szCs w:val="24"/>
          <w:lang w:val="en-GB"/>
        </w:rPr>
      </w:pPr>
      <w:r w:rsidRPr="00E9613D">
        <w:rPr>
          <w:rFonts w:ascii="Tw Cen MT" w:hAnsi="Tw Cen MT"/>
          <w:sz w:val="24"/>
          <w:szCs w:val="24"/>
          <w:lang w:val="en-GB"/>
        </w:rPr>
        <w:t>In execution of this function, you will be paid an allowance in accordance with Circular Standing Instruction 4 of 2018. The terms of reference are attached herewith for your information</w:t>
      </w:r>
      <w:r w:rsidR="00C613FB" w:rsidRPr="00E9613D">
        <w:rPr>
          <w:rFonts w:ascii="Tw Cen MT" w:hAnsi="Tw Cen MT"/>
          <w:sz w:val="24"/>
          <w:szCs w:val="24"/>
          <w:lang w:val="en-GB"/>
        </w:rPr>
        <w:t>.</w:t>
      </w:r>
    </w:p>
    <w:p w:rsidR="00066132" w:rsidRPr="00E9613D" w:rsidRDefault="00066132" w:rsidP="00066132">
      <w:pPr>
        <w:jc w:val="both"/>
        <w:rPr>
          <w:rFonts w:ascii="Tw Cen MT" w:hAnsi="Tw Cen MT"/>
          <w:sz w:val="24"/>
          <w:szCs w:val="24"/>
          <w:lang w:val="en-GB"/>
        </w:rPr>
      </w:pPr>
      <w:r w:rsidRPr="00E9613D">
        <w:rPr>
          <w:rFonts w:ascii="Tw Cen MT" w:hAnsi="Tw Cen MT"/>
          <w:sz w:val="24"/>
          <w:szCs w:val="24"/>
          <w:lang w:val="en-GB"/>
        </w:rPr>
        <w:t>I wish you a fruitful term of office</w:t>
      </w:r>
    </w:p>
    <w:p w:rsidR="00066132" w:rsidRPr="00E9613D" w:rsidRDefault="00066132" w:rsidP="00066132">
      <w:pPr>
        <w:jc w:val="both"/>
        <w:rPr>
          <w:rFonts w:ascii="Tw Cen MT" w:hAnsi="Tw Cen MT"/>
          <w:sz w:val="24"/>
          <w:szCs w:val="24"/>
          <w:lang w:val="en-GB"/>
        </w:rPr>
      </w:pPr>
    </w:p>
    <w:p w:rsidR="00066132" w:rsidRPr="00E9613D" w:rsidRDefault="00066132" w:rsidP="00E9613D">
      <w:pPr>
        <w:spacing w:after="0" w:line="240" w:lineRule="auto"/>
        <w:jc w:val="both"/>
        <w:rPr>
          <w:rFonts w:ascii="Tw Cen MT" w:hAnsi="Tw Cen MT"/>
          <w:b/>
          <w:sz w:val="24"/>
          <w:szCs w:val="24"/>
          <w:lang w:val="en-GB"/>
        </w:rPr>
      </w:pPr>
      <w:r w:rsidRPr="00E9613D">
        <w:rPr>
          <w:rFonts w:ascii="Tw Cen MT" w:hAnsi="Tw Cen MT"/>
          <w:b/>
          <w:sz w:val="24"/>
          <w:szCs w:val="24"/>
          <w:lang w:val="en-GB"/>
        </w:rPr>
        <w:t>Alex Kakooza</w:t>
      </w:r>
    </w:p>
    <w:p w:rsidR="00C613FB" w:rsidRDefault="00C613FB" w:rsidP="00E9613D">
      <w:pPr>
        <w:spacing w:after="0" w:line="240" w:lineRule="auto"/>
        <w:jc w:val="both"/>
        <w:rPr>
          <w:rFonts w:ascii="Tw Cen MT" w:hAnsi="Tw Cen MT"/>
          <w:b/>
          <w:sz w:val="24"/>
          <w:szCs w:val="24"/>
          <w:lang w:val="en-GB"/>
        </w:rPr>
      </w:pPr>
      <w:r w:rsidRPr="00E9613D">
        <w:rPr>
          <w:rFonts w:ascii="Tw Cen MT" w:hAnsi="Tw Cen MT"/>
          <w:b/>
          <w:sz w:val="24"/>
          <w:szCs w:val="24"/>
          <w:lang w:val="en-GB"/>
        </w:rPr>
        <w:t>PERMANENT SECRETARY</w:t>
      </w:r>
    </w:p>
    <w:p w:rsidR="00E9613D" w:rsidRPr="00E9613D" w:rsidRDefault="00E9613D" w:rsidP="00E9613D">
      <w:pPr>
        <w:spacing w:after="0" w:line="240" w:lineRule="auto"/>
        <w:jc w:val="both"/>
        <w:rPr>
          <w:rFonts w:ascii="Tw Cen MT" w:hAnsi="Tw Cen MT"/>
          <w:b/>
          <w:sz w:val="24"/>
          <w:szCs w:val="24"/>
          <w:lang w:val="en-GB"/>
        </w:rPr>
      </w:pPr>
    </w:p>
    <w:p w:rsidR="00C613FB" w:rsidRPr="00E9613D" w:rsidRDefault="00066132" w:rsidP="00C613FB">
      <w:pPr>
        <w:spacing w:after="0" w:line="240" w:lineRule="auto"/>
        <w:jc w:val="both"/>
        <w:rPr>
          <w:rFonts w:ascii="Tw Cen MT" w:hAnsi="Tw Cen MT"/>
          <w:sz w:val="24"/>
          <w:szCs w:val="24"/>
          <w:lang w:val="en-GB"/>
        </w:rPr>
      </w:pPr>
      <w:r w:rsidRPr="00E9613D">
        <w:rPr>
          <w:rFonts w:ascii="Tw Cen MT" w:hAnsi="Tw Cen MT"/>
          <w:sz w:val="24"/>
          <w:szCs w:val="24"/>
          <w:lang w:val="en-GB"/>
        </w:rPr>
        <w:t xml:space="preserve">c.c. </w:t>
      </w:r>
      <w:r w:rsidR="00C613FB" w:rsidRPr="00E9613D">
        <w:rPr>
          <w:rFonts w:ascii="Tw Cen MT" w:hAnsi="Tw Cen MT"/>
          <w:sz w:val="24"/>
          <w:szCs w:val="24"/>
          <w:lang w:val="en-GB"/>
        </w:rPr>
        <w:t>Director, Directorate of Education Standards</w:t>
      </w:r>
    </w:p>
    <w:p w:rsidR="00C613FB" w:rsidRPr="00E9613D" w:rsidRDefault="00C613FB" w:rsidP="00C613FB">
      <w:pPr>
        <w:spacing w:after="0" w:line="240" w:lineRule="auto"/>
        <w:jc w:val="both"/>
        <w:rPr>
          <w:rFonts w:ascii="Tw Cen MT" w:hAnsi="Tw Cen MT"/>
          <w:sz w:val="24"/>
          <w:szCs w:val="24"/>
          <w:lang w:val="en-GB"/>
        </w:rPr>
      </w:pPr>
      <w:r w:rsidRPr="00E9613D">
        <w:rPr>
          <w:rFonts w:ascii="Tw Cen MT" w:hAnsi="Tw Cen MT"/>
          <w:sz w:val="24"/>
          <w:szCs w:val="24"/>
          <w:lang w:val="en-GB"/>
        </w:rPr>
        <w:t>c.c. Director, Basic and Secondary Education</w:t>
      </w:r>
    </w:p>
    <w:p w:rsidR="00066132" w:rsidRPr="00E9613D" w:rsidRDefault="00C613FB" w:rsidP="00C613FB">
      <w:pPr>
        <w:spacing w:after="0" w:line="240" w:lineRule="auto"/>
        <w:jc w:val="both"/>
        <w:rPr>
          <w:rFonts w:ascii="Tw Cen MT" w:hAnsi="Tw Cen MT"/>
          <w:sz w:val="24"/>
          <w:szCs w:val="24"/>
          <w:lang w:val="en-GB"/>
        </w:rPr>
      </w:pPr>
      <w:r w:rsidRPr="00E9613D">
        <w:rPr>
          <w:rFonts w:ascii="Tw Cen MT" w:hAnsi="Tw Cen MT"/>
          <w:sz w:val="24"/>
          <w:szCs w:val="24"/>
          <w:lang w:val="en-GB"/>
        </w:rPr>
        <w:t xml:space="preserve">c.c. </w:t>
      </w:r>
      <w:r w:rsidR="00066132" w:rsidRPr="00E9613D">
        <w:rPr>
          <w:rFonts w:ascii="Tw Cen MT" w:hAnsi="Tw Cen MT"/>
          <w:sz w:val="24"/>
          <w:szCs w:val="24"/>
          <w:lang w:val="en-GB"/>
        </w:rPr>
        <w:t>Chairperson, Literacy and Numeracy Advisory Committee</w:t>
      </w:r>
    </w:p>
    <w:p w:rsidR="00066132" w:rsidRPr="00E9613D" w:rsidRDefault="00066132" w:rsidP="00C613FB">
      <w:pPr>
        <w:spacing w:after="0" w:line="240" w:lineRule="auto"/>
        <w:jc w:val="both"/>
        <w:rPr>
          <w:rFonts w:ascii="Tw Cen MT" w:hAnsi="Tw Cen MT"/>
          <w:sz w:val="24"/>
          <w:szCs w:val="24"/>
          <w:lang w:val="en-GB"/>
        </w:rPr>
      </w:pPr>
      <w:r w:rsidRPr="00E9613D">
        <w:rPr>
          <w:rFonts w:ascii="Tw Cen MT" w:hAnsi="Tw Cen MT"/>
          <w:sz w:val="24"/>
          <w:szCs w:val="24"/>
          <w:lang w:val="en-GB"/>
        </w:rPr>
        <w:t>c.c. Secretary, Literacy and Numeracy Advisory Committee</w:t>
      </w:r>
    </w:p>
    <w:p w:rsidR="00066132" w:rsidRDefault="00066132" w:rsidP="00066132">
      <w:pPr>
        <w:jc w:val="both"/>
        <w:rPr>
          <w:rFonts w:ascii="Tw Cen MT" w:hAnsi="Tw Cen MT"/>
          <w:sz w:val="24"/>
          <w:szCs w:val="24"/>
          <w:lang w:val="en-GB"/>
        </w:rPr>
      </w:pPr>
    </w:p>
    <w:p w:rsidR="002E5EDE" w:rsidRPr="00E9613D" w:rsidRDefault="002E5EDE" w:rsidP="002E5EDE">
      <w:pPr>
        <w:pStyle w:val="Title1"/>
        <w:spacing w:before="0"/>
        <w:ind w:right="-1053"/>
        <w:jc w:val="both"/>
        <w:rPr>
          <w:rFonts w:ascii="Tw Cen MT" w:hAnsi="Tw Cen MT" w:cs="Arial"/>
          <w:sz w:val="24"/>
          <w:szCs w:val="24"/>
        </w:rPr>
      </w:pPr>
      <w:r w:rsidRPr="00E9613D">
        <w:rPr>
          <w:rFonts w:ascii="Tw Cen MT" w:hAnsi="Tw Cen MT" w:cs="Arial"/>
          <w:noProof/>
          <w:sz w:val="24"/>
          <w:szCs w:val="24"/>
          <w:lang w:val="en-US"/>
        </w:rPr>
        <w:lastRenderedPageBreak/>
        <w:drawing>
          <wp:anchor distT="0" distB="0" distL="114300" distR="114300" simplePos="0" relativeHeight="251661312" behindDoc="0" locked="0" layoutInCell="1" allowOverlap="1" wp14:anchorId="6A7F7D44" wp14:editId="37F597F5">
            <wp:simplePos x="0" y="0"/>
            <wp:positionH relativeFrom="column">
              <wp:posOffset>2241550</wp:posOffset>
            </wp:positionH>
            <wp:positionV relativeFrom="paragraph">
              <wp:posOffset>-9525</wp:posOffset>
            </wp:positionV>
            <wp:extent cx="1017270" cy="979170"/>
            <wp:effectExtent l="19050" t="0" r="0" b="0"/>
            <wp:wrapNone/>
            <wp:docPr id="1" name="Picture 1" descr="UGCO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OA2"/>
                    <pic:cNvPicPr>
                      <a:picLocks noChangeAspect="1" noChangeArrowheads="1"/>
                    </pic:cNvPicPr>
                  </pic:nvPicPr>
                  <pic:blipFill>
                    <a:blip r:embed="rId5" cstate="print"/>
                    <a:srcRect/>
                    <a:stretch>
                      <a:fillRect/>
                    </a:stretch>
                  </pic:blipFill>
                  <pic:spPr bwMode="auto">
                    <a:xfrm>
                      <a:off x="0" y="0"/>
                      <a:ext cx="1017270" cy="979170"/>
                    </a:xfrm>
                    <a:prstGeom prst="rect">
                      <a:avLst/>
                    </a:prstGeom>
                    <a:noFill/>
                    <a:ln w="9525">
                      <a:noFill/>
                      <a:miter lim="800000"/>
                      <a:headEnd/>
                      <a:tailEnd/>
                    </a:ln>
                  </pic:spPr>
                </pic:pic>
              </a:graphicData>
            </a:graphic>
          </wp:anchor>
        </w:drawing>
      </w:r>
      <w:r w:rsidRPr="00E9613D">
        <w:rPr>
          <w:rFonts w:ascii="Tw Cen MT" w:hAnsi="Tw Cen MT" w:cs="Arial"/>
          <w:sz w:val="24"/>
          <w:szCs w:val="24"/>
        </w:rPr>
        <w:t>Telegram:</w:t>
      </w:r>
      <w:r w:rsidRPr="00E9613D">
        <w:rPr>
          <w:rFonts w:ascii="Tw Cen MT" w:hAnsi="Tw Cen MT" w:cs="Arial"/>
          <w:sz w:val="24"/>
          <w:szCs w:val="24"/>
        </w:rPr>
        <w:tab/>
        <w:t>“EDUCATION”</w:t>
      </w:r>
      <w:r w:rsidRPr="00E9613D">
        <w:rPr>
          <w:rFonts w:ascii="Tw Cen MT" w:hAnsi="Tw Cen MT" w:cs="Arial"/>
          <w:sz w:val="24"/>
          <w:szCs w:val="24"/>
        </w:rPr>
        <w:tab/>
      </w:r>
      <w:r w:rsidRPr="00E9613D">
        <w:rPr>
          <w:rFonts w:ascii="Tw Cen MT" w:hAnsi="Tw Cen MT" w:cs="Arial"/>
          <w:sz w:val="24"/>
          <w:szCs w:val="24"/>
        </w:rPr>
        <w:tab/>
      </w:r>
      <w:r w:rsidRPr="00E9613D">
        <w:rPr>
          <w:rFonts w:ascii="Tw Cen MT" w:hAnsi="Tw Cen MT" w:cs="Arial"/>
          <w:sz w:val="24"/>
          <w:szCs w:val="24"/>
        </w:rPr>
        <w:tab/>
      </w:r>
      <w:r w:rsidRPr="00E9613D">
        <w:rPr>
          <w:rFonts w:ascii="Tw Cen MT" w:hAnsi="Tw Cen MT" w:cs="Arial"/>
          <w:sz w:val="24"/>
          <w:szCs w:val="24"/>
        </w:rPr>
        <w:tab/>
        <w:t>Ministry of Education and Sports</w:t>
      </w:r>
    </w:p>
    <w:p w:rsidR="002E5EDE" w:rsidRPr="00E9613D" w:rsidRDefault="002E5EDE" w:rsidP="002E5EDE">
      <w:pPr>
        <w:spacing w:after="0" w:line="240" w:lineRule="auto"/>
        <w:rPr>
          <w:rFonts w:ascii="Tw Cen MT" w:hAnsi="Tw Cen MT" w:cs="Arial"/>
          <w:b/>
          <w:sz w:val="24"/>
          <w:szCs w:val="24"/>
        </w:rPr>
      </w:pPr>
      <w:r w:rsidRPr="00E9613D">
        <w:rPr>
          <w:rFonts w:ascii="Tw Cen MT" w:hAnsi="Tw Cen MT" w:cs="Arial"/>
          <w:b/>
          <w:sz w:val="24"/>
          <w:szCs w:val="24"/>
        </w:rPr>
        <w:t>Telephone:</w:t>
      </w:r>
      <w:r w:rsidRPr="00E9613D">
        <w:rPr>
          <w:rFonts w:ascii="Tw Cen MT" w:hAnsi="Tw Cen MT" w:cs="Arial"/>
          <w:b/>
          <w:sz w:val="24"/>
          <w:szCs w:val="24"/>
        </w:rPr>
        <w:tab/>
        <w:t>234451/8</w:t>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t>Embassy House</w:t>
      </w:r>
    </w:p>
    <w:p w:rsidR="002E5EDE" w:rsidRPr="00E9613D" w:rsidRDefault="002E5EDE" w:rsidP="002E5EDE">
      <w:pPr>
        <w:spacing w:after="0" w:line="240" w:lineRule="auto"/>
        <w:rPr>
          <w:rFonts w:ascii="Tw Cen MT" w:hAnsi="Tw Cen MT" w:cs="Arial"/>
          <w:b/>
          <w:sz w:val="24"/>
          <w:szCs w:val="24"/>
        </w:rPr>
      </w:pPr>
      <w:r w:rsidRPr="00E9613D">
        <w:rPr>
          <w:rFonts w:ascii="Tw Cen MT" w:hAnsi="Tw Cen MT" w:cs="Arial"/>
          <w:b/>
          <w:sz w:val="24"/>
          <w:szCs w:val="24"/>
        </w:rPr>
        <w:t>Fax:</w:t>
      </w:r>
      <w:r w:rsidRPr="00E9613D">
        <w:rPr>
          <w:rFonts w:ascii="Tw Cen MT" w:hAnsi="Tw Cen MT" w:cs="Arial"/>
          <w:b/>
          <w:sz w:val="24"/>
          <w:szCs w:val="24"/>
        </w:rPr>
        <w:tab/>
      </w:r>
      <w:r w:rsidRPr="00E9613D">
        <w:rPr>
          <w:rFonts w:ascii="Tw Cen MT" w:hAnsi="Tw Cen MT" w:cs="Arial"/>
          <w:b/>
          <w:sz w:val="24"/>
          <w:szCs w:val="24"/>
        </w:rPr>
        <w:tab/>
        <w:t>234920</w:t>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t>P.O. Box 7063</w:t>
      </w:r>
    </w:p>
    <w:p w:rsidR="002E5EDE" w:rsidRDefault="002E5EDE" w:rsidP="002E5EDE">
      <w:pPr>
        <w:spacing w:after="0" w:line="240" w:lineRule="auto"/>
        <w:rPr>
          <w:rFonts w:ascii="Tw Cen MT" w:hAnsi="Tw Cen MT" w:cs="Arial"/>
          <w:b/>
          <w:sz w:val="24"/>
          <w:szCs w:val="24"/>
          <w:lang w:val="fr-FR"/>
        </w:rPr>
      </w:pP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r>
      <w:r w:rsidRPr="00E9613D">
        <w:rPr>
          <w:rFonts w:ascii="Tw Cen MT" w:hAnsi="Tw Cen MT" w:cs="Arial"/>
          <w:b/>
          <w:sz w:val="24"/>
          <w:szCs w:val="24"/>
        </w:rPr>
        <w:tab/>
        <w:t>Kampala, Uganda</w:t>
      </w:r>
      <w:r w:rsidRPr="00E9613D">
        <w:rPr>
          <w:rFonts w:ascii="Tw Cen MT" w:hAnsi="Tw Cen MT" w:cs="Arial"/>
          <w:b/>
          <w:sz w:val="24"/>
          <w:szCs w:val="24"/>
          <w:lang w:val="fr-FR"/>
        </w:rPr>
        <w:t xml:space="preserve"> </w:t>
      </w:r>
    </w:p>
    <w:p w:rsidR="002E5EDE" w:rsidRPr="00E9613D" w:rsidRDefault="002E5EDE" w:rsidP="002E5EDE">
      <w:pPr>
        <w:spacing w:after="0" w:line="240" w:lineRule="auto"/>
        <w:rPr>
          <w:rFonts w:ascii="Tw Cen MT" w:hAnsi="Tw Cen MT" w:cs="Arial"/>
          <w:b/>
          <w:sz w:val="24"/>
          <w:szCs w:val="24"/>
          <w:lang w:val="fr-FR"/>
        </w:rPr>
      </w:pPr>
      <w:r>
        <w:rPr>
          <w:rFonts w:ascii="Tw Cen MT" w:hAnsi="Tw Cen MT" w:cs="Arial"/>
          <w:b/>
          <w:sz w:val="24"/>
          <w:szCs w:val="24"/>
          <w:lang w:val="fr-FR"/>
        </w:rPr>
        <w:t xml:space="preserve">                                                                                          </w:t>
      </w:r>
      <w:r w:rsidRPr="00E9613D">
        <w:rPr>
          <w:rFonts w:ascii="Tw Cen MT" w:hAnsi="Tw Cen MT" w:cs="Arial"/>
          <w:b/>
          <w:sz w:val="24"/>
          <w:szCs w:val="24"/>
          <w:lang w:val="fr-FR"/>
        </w:rPr>
        <w:t xml:space="preserve">E-Mail: </w:t>
      </w:r>
      <w:hyperlink r:id="rId8" w:history="1">
        <w:r w:rsidRPr="00E9613D">
          <w:rPr>
            <w:rStyle w:val="Hyperlink"/>
            <w:rFonts w:ascii="Tw Cen MT" w:hAnsi="Tw Cen MT" w:cs="Arial"/>
            <w:b/>
            <w:sz w:val="24"/>
            <w:szCs w:val="24"/>
            <w:lang w:val="fr-FR"/>
          </w:rPr>
          <w:t>permasec@education.go.ug</w:t>
        </w:r>
      </w:hyperlink>
    </w:p>
    <w:p w:rsidR="002E5EDE" w:rsidRDefault="002E5EDE" w:rsidP="002E5EDE">
      <w:pPr>
        <w:spacing w:after="0" w:line="240" w:lineRule="auto"/>
        <w:rPr>
          <w:rFonts w:ascii="Tw Cen MT" w:hAnsi="Tw Cen MT" w:cs="Arial"/>
          <w:b/>
          <w:sz w:val="24"/>
          <w:szCs w:val="24"/>
        </w:rPr>
      </w:pP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lang w:val="fr-FR"/>
        </w:rPr>
        <w:tab/>
      </w:r>
      <w:r w:rsidRPr="00E9613D">
        <w:rPr>
          <w:rFonts w:ascii="Tw Cen MT" w:hAnsi="Tw Cen MT" w:cs="Arial"/>
          <w:b/>
          <w:sz w:val="24"/>
          <w:szCs w:val="24"/>
        </w:rPr>
        <w:t xml:space="preserve">Website: </w:t>
      </w:r>
      <w:hyperlink r:id="rId9" w:history="1">
        <w:r w:rsidRPr="00B3425A">
          <w:rPr>
            <w:rStyle w:val="Hyperlink"/>
            <w:rFonts w:ascii="Tw Cen MT" w:hAnsi="Tw Cen MT" w:cs="Arial"/>
            <w:b/>
            <w:sz w:val="24"/>
            <w:szCs w:val="24"/>
          </w:rPr>
          <w:t>www.education.go.ug</w:t>
        </w:r>
      </w:hyperlink>
    </w:p>
    <w:p w:rsidR="002E5EDE" w:rsidRPr="00E9613D" w:rsidRDefault="002E5EDE" w:rsidP="002E5EDE">
      <w:pPr>
        <w:spacing w:after="0" w:line="240" w:lineRule="auto"/>
        <w:rPr>
          <w:rFonts w:ascii="Tw Cen MT" w:hAnsi="Tw Cen MT" w:cs="Arial"/>
          <w:b/>
          <w:sz w:val="20"/>
          <w:szCs w:val="20"/>
        </w:rPr>
      </w:pPr>
      <w:r w:rsidRPr="00E9613D">
        <w:rPr>
          <w:rFonts w:ascii="Tw Cen MT" w:hAnsi="Tw Cen MT" w:cs="Arial"/>
          <w:sz w:val="20"/>
          <w:szCs w:val="20"/>
        </w:rPr>
        <w:t>In any correspondence on</w:t>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r w:rsidRPr="00E9613D">
        <w:rPr>
          <w:rFonts w:ascii="Tw Cen MT" w:hAnsi="Tw Cen MT" w:cs="Arial"/>
          <w:b/>
          <w:sz w:val="20"/>
          <w:szCs w:val="20"/>
        </w:rPr>
        <w:tab/>
      </w:r>
    </w:p>
    <w:p w:rsidR="002E5EDE" w:rsidRPr="00E9613D" w:rsidRDefault="002E5EDE" w:rsidP="002E5EDE">
      <w:pPr>
        <w:spacing w:after="0" w:line="240" w:lineRule="auto"/>
        <w:rPr>
          <w:rFonts w:ascii="Tw Cen MT" w:hAnsi="Tw Cen MT" w:cs="Arial"/>
          <w:sz w:val="20"/>
          <w:szCs w:val="20"/>
        </w:rPr>
      </w:pPr>
      <w:r w:rsidRPr="00E9613D">
        <w:rPr>
          <w:rFonts w:ascii="Tw Cen MT" w:hAnsi="Tw Cen MT" w:cs="Arial"/>
          <w:sz w:val="20"/>
          <w:szCs w:val="20"/>
        </w:rPr>
        <w:t xml:space="preserve">this subject please quote No: </w:t>
      </w:r>
      <w:r w:rsidRPr="00E9613D">
        <w:rPr>
          <w:rFonts w:ascii="Tw Cen MT" w:hAnsi="Tw Cen MT" w:cs="Arial"/>
          <w:b/>
          <w:sz w:val="20"/>
          <w:szCs w:val="20"/>
        </w:rPr>
        <w:t>ADM/92/308/03</w:t>
      </w:r>
    </w:p>
    <w:p w:rsidR="002E5EDE" w:rsidRPr="00E9613D" w:rsidRDefault="002E5EDE" w:rsidP="002E5EDE">
      <w:pPr>
        <w:rPr>
          <w:rFonts w:ascii="Tw Cen MT" w:hAnsi="Tw Cen MT" w:cs="Arial"/>
          <w:sz w:val="24"/>
          <w:szCs w:val="24"/>
        </w:rPr>
      </w:pPr>
    </w:p>
    <w:p w:rsidR="002E5EDE" w:rsidRDefault="002E5EDE" w:rsidP="002E5EDE">
      <w:pPr>
        <w:pStyle w:val="BodyText"/>
        <w:spacing w:line="276" w:lineRule="auto"/>
        <w:rPr>
          <w:rFonts w:ascii="Tw Cen MT" w:hAnsi="Tw Cen MT" w:cs="Arial"/>
          <w:sz w:val="24"/>
          <w:szCs w:val="24"/>
        </w:rPr>
      </w:pPr>
      <w:r w:rsidRPr="00E9613D">
        <w:rPr>
          <w:rFonts w:ascii="Tw Cen MT" w:hAnsi="Tw Cen MT" w:cs="Arial"/>
          <w:sz w:val="24"/>
          <w:szCs w:val="24"/>
        </w:rPr>
        <w:t xml:space="preserve">  </w:t>
      </w:r>
      <w:r>
        <w:rPr>
          <w:rFonts w:ascii="Tw Cen MT" w:hAnsi="Tw Cen MT" w:cs="Arial"/>
          <w:sz w:val="24"/>
          <w:szCs w:val="24"/>
        </w:rPr>
        <w:t>4</w:t>
      </w:r>
      <w:r w:rsidRPr="00E9613D">
        <w:rPr>
          <w:rFonts w:ascii="Tw Cen MT" w:hAnsi="Tw Cen MT" w:cs="Arial"/>
          <w:sz w:val="24"/>
          <w:szCs w:val="24"/>
          <w:vertAlign w:val="superscript"/>
        </w:rPr>
        <w:t>th</w:t>
      </w:r>
      <w:r>
        <w:rPr>
          <w:rFonts w:ascii="Tw Cen MT" w:hAnsi="Tw Cen MT" w:cs="Arial"/>
          <w:sz w:val="24"/>
          <w:szCs w:val="24"/>
        </w:rPr>
        <w:t xml:space="preserve"> May 2020</w:t>
      </w:r>
    </w:p>
    <w:p w:rsidR="002E5EDE" w:rsidRDefault="002E5EDE" w:rsidP="002E5EDE">
      <w:pPr>
        <w:pStyle w:val="BodyText"/>
        <w:spacing w:line="276" w:lineRule="auto"/>
        <w:rPr>
          <w:rFonts w:ascii="Tw Cen MT" w:hAnsi="Tw Cen MT" w:cs="Arial"/>
          <w:sz w:val="24"/>
          <w:szCs w:val="24"/>
        </w:rPr>
      </w:pPr>
    </w:p>
    <w:p w:rsidR="002E5EDE" w:rsidRPr="00E9613D" w:rsidRDefault="002E5EDE" w:rsidP="002E5EDE">
      <w:pPr>
        <w:pStyle w:val="BodyText"/>
        <w:spacing w:line="276" w:lineRule="auto"/>
        <w:rPr>
          <w:rFonts w:ascii="Tw Cen MT" w:hAnsi="Tw Cen MT"/>
          <w:b/>
          <w:sz w:val="24"/>
          <w:szCs w:val="24"/>
        </w:rPr>
      </w:pPr>
    </w:p>
    <w:p w:rsidR="002E5EDE" w:rsidRPr="00E9613D" w:rsidRDefault="002E5EDE" w:rsidP="002E5EDE">
      <w:pPr>
        <w:jc w:val="both"/>
        <w:rPr>
          <w:rFonts w:ascii="Tw Cen MT" w:hAnsi="Tw Cen MT"/>
          <w:b/>
          <w:sz w:val="24"/>
          <w:szCs w:val="24"/>
          <w:lang w:val="en-GB"/>
        </w:rPr>
      </w:pPr>
      <w:r w:rsidRPr="00E9613D">
        <w:rPr>
          <w:rFonts w:ascii="Tw Cen MT" w:hAnsi="Tw Cen MT"/>
          <w:b/>
          <w:sz w:val="24"/>
          <w:szCs w:val="24"/>
          <w:lang w:val="en-GB"/>
        </w:rPr>
        <w:t>APPOINTMENT AS MEMBER OF MINISTRY OF EDUCATION AND SPORTS LITERACY AND NUMERACY ADVISORY COMMITTEE</w:t>
      </w:r>
    </w:p>
    <w:p w:rsidR="002E5EDE" w:rsidRPr="00E9613D" w:rsidRDefault="002E5EDE" w:rsidP="002E5EDE">
      <w:pPr>
        <w:jc w:val="both"/>
        <w:rPr>
          <w:rFonts w:ascii="Tw Cen MT" w:hAnsi="Tw Cen MT"/>
          <w:sz w:val="24"/>
          <w:szCs w:val="24"/>
          <w:lang w:val="en-GB"/>
        </w:rPr>
      </w:pPr>
      <w:r w:rsidRPr="00E9613D">
        <w:rPr>
          <w:rFonts w:ascii="Tw Cen MT" w:hAnsi="Tw Cen MT"/>
          <w:sz w:val="24"/>
          <w:szCs w:val="24"/>
          <w:lang w:val="en-GB"/>
        </w:rPr>
        <w:t xml:space="preserve">In an effort to improve teaching and learning of literacy and numeracy in basic education, the Ministry of Education and Sports has established a Literacy and Numeracy Advisor Committee (LNAC). The advisory committee is composed of </w:t>
      </w:r>
      <w:r>
        <w:rPr>
          <w:rFonts w:ascii="Tw Cen MT" w:hAnsi="Tw Cen MT"/>
          <w:sz w:val="24"/>
          <w:szCs w:val="24"/>
          <w:lang w:val="en-GB"/>
        </w:rPr>
        <w:t>2</w:t>
      </w:r>
      <w:r w:rsidRPr="00E9613D">
        <w:rPr>
          <w:rFonts w:ascii="Tw Cen MT" w:hAnsi="Tw Cen MT"/>
          <w:sz w:val="24"/>
          <w:szCs w:val="24"/>
          <w:lang w:val="en-GB"/>
        </w:rPr>
        <w:t>1 members drawn from various departments, agencies and development partners.</w:t>
      </w:r>
    </w:p>
    <w:p w:rsidR="002E5EDE" w:rsidRPr="00E9613D" w:rsidRDefault="002E5EDE" w:rsidP="002E5EDE">
      <w:pPr>
        <w:jc w:val="both"/>
        <w:rPr>
          <w:rFonts w:ascii="Tw Cen MT" w:hAnsi="Tw Cen MT"/>
          <w:sz w:val="24"/>
          <w:szCs w:val="24"/>
        </w:rPr>
      </w:pPr>
      <w:r w:rsidRPr="00E9613D">
        <w:rPr>
          <w:rFonts w:ascii="Tw Cen MT" w:hAnsi="Tw Cen MT"/>
          <w:sz w:val="24"/>
          <w:szCs w:val="24"/>
          <w:lang w:val="en-GB"/>
        </w:rPr>
        <w:t>The major purpose of the advisory committee is to</w:t>
      </w:r>
      <w:r w:rsidRPr="00E9613D">
        <w:rPr>
          <w:rFonts w:ascii="Tw Cen MT" w:hAnsi="Tw Cen MT"/>
          <w:sz w:val="24"/>
          <w:szCs w:val="24"/>
        </w:rPr>
        <w:t xml:space="preserve"> ensure that organizational, systemic, and institutional capacity gaps and needs are identified, and advise relevant organs to act on measures to fill the gaps to ensure cost effectiveness and advocate for promotion and sustainability of early grade reading (EGR)/numeracy activities.</w:t>
      </w:r>
    </w:p>
    <w:p w:rsidR="002E5EDE" w:rsidRPr="00E9613D" w:rsidRDefault="002E5EDE" w:rsidP="002E5EDE">
      <w:pPr>
        <w:jc w:val="both"/>
        <w:rPr>
          <w:rFonts w:ascii="Tw Cen MT" w:hAnsi="Tw Cen MT"/>
          <w:sz w:val="24"/>
          <w:szCs w:val="24"/>
          <w:lang w:val="en-GB"/>
        </w:rPr>
      </w:pPr>
      <w:r w:rsidRPr="00E9613D">
        <w:rPr>
          <w:rFonts w:ascii="Tw Cen MT" w:hAnsi="Tw Cen MT"/>
          <w:sz w:val="24"/>
          <w:szCs w:val="24"/>
          <w:lang w:val="en-GB"/>
        </w:rPr>
        <w:t xml:space="preserve">This is to inform you that you have been appointed to serve as a </w:t>
      </w:r>
      <w:r w:rsidRPr="00E9613D">
        <w:rPr>
          <w:rFonts w:ascii="Tw Cen MT" w:hAnsi="Tw Cen MT"/>
          <w:b/>
          <w:sz w:val="24"/>
          <w:szCs w:val="24"/>
          <w:lang w:val="en-GB"/>
        </w:rPr>
        <w:t xml:space="preserve">Member </w:t>
      </w:r>
      <w:r w:rsidRPr="002E5EDE">
        <w:rPr>
          <w:rFonts w:ascii="Tw Cen MT" w:hAnsi="Tw Cen MT"/>
          <w:sz w:val="24"/>
          <w:szCs w:val="24"/>
          <w:lang w:val="en-GB"/>
        </w:rPr>
        <w:t xml:space="preserve">of </w:t>
      </w:r>
      <w:r w:rsidRPr="00E9613D">
        <w:rPr>
          <w:rFonts w:ascii="Tw Cen MT" w:hAnsi="Tw Cen MT"/>
          <w:sz w:val="24"/>
          <w:szCs w:val="24"/>
          <w:lang w:val="en-GB"/>
        </w:rPr>
        <w:t>the MoES</w:t>
      </w:r>
      <w:r w:rsidRPr="00E9613D">
        <w:rPr>
          <w:rFonts w:ascii="Tw Cen MT" w:hAnsi="Tw Cen MT"/>
          <w:b/>
          <w:sz w:val="24"/>
          <w:szCs w:val="24"/>
          <w:lang w:val="en-GB"/>
        </w:rPr>
        <w:t xml:space="preserve"> </w:t>
      </w:r>
      <w:r w:rsidRPr="00E9613D">
        <w:rPr>
          <w:rFonts w:ascii="Tw Cen MT" w:hAnsi="Tw Cen MT"/>
          <w:sz w:val="24"/>
          <w:szCs w:val="24"/>
          <w:lang w:val="en-GB"/>
        </w:rPr>
        <w:t>Literacy and Numeracy Advisor Committee (LNAC) for a period of two years with effect from 1 May 2020.</w:t>
      </w:r>
    </w:p>
    <w:p w:rsidR="002E5EDE" w:rsidRPr="00E9613D" w:rsidRDefault="002E5EDE" w:rsidP="002E5EDE">
      <w:pPr>
        <w:jc w:val="both"/>
        <w:rPr>
          <w:rFonts w:ascii="Tw Cen MT" w:hAnsi="Tw Cen MT"/>
          <w:sz w:val="24"/>
          <w:szCs w:val="24"/>
          <w:lang w:val="en-GB"/>
        </w:rPr>
      </w:pPr>
      <w:r w:rsidRPr="00E9613D">
        <w:rPr>
          <w:rFonts w:ascii="Tw Cen MT" w:hAnsi="Tw Cen MT"/>
          <w:sz w:val="24"/>
          <w:szCs w:val="24"/>
          <w:lang w:val="en-GB"/>
        </w:rPr>
        <w:t>In execution of this function, you will be paid an allowance in accordance with Circular Standing Instruction 4 of 2018. The terms of reference are attached herewith for your information.</w:t>
      </w:r>
    </w:p>
    <w:p w:rsidR="002E5EDE" w:rsidRPr="00E9613D" w:rsidRDefault="002E5EDE" w:rsidP="002E5EDE">
      <w:pPr>
        <w:jc w:val="both"/>
        <w:rPr>
          <w:rFonts w:ascii="Tw Cen MT" w:hAnsi="Tw Cen MT"/>
          <w:sz w:val="24"/>
          <w:szCs w:val="24"/>
          <w:lang w:val="en-GB"/>
        </w:rPr>
      </w:pPr>
      <w:r w:rsidRPr="00E9613D">
        <w:rPr>
          <w:rFonts w:ascii="Tw Cen MT" w:hAnsi="Tw Cen MT"/>
          <w:sz w:val="24"/>
          <w:szCs w:val="24"/>
          <w:lang w:val="en-GB"/>
        </w:rPr>
        <w:t>I wish you a fruitful term of office</w:t>
      </w:r>
    </w:p>
    <w:p w:rsidR="002E5EDE" w:rsidRPr="00E9613D" w:rsidRDefault="002E5EDE" w:rsidP="002E5EDE">
      <w:pPr>
        <w:jc w:val="both"/>
        <w:rPr>
          <w:rFonts w:ascii="Tw Cen MT" w:hAnsi="Tw Cen MT"/>
          <w:sz w:val="24"/>
          <w:szCs w:val="24"/>
          <w:lang w:val="en-GB"/>
        </w:rPr>
      </w:pPr>
    </w:p>
    <w:p w:rsidR="002E5EDE" w:rsidRPr="00E9613D" w:rsidRDefault="002E5EDE" w:rsidP="002E5EDE">
      <w:pPr>
        <w:spacing w:after="0" w:line="240" w:lineRule="auto"/>
        <w:jc w:val="both"/>
        <w:rPr>
          <w:rFonts w:ascii="Tw Cen MT" w:hAnsi="Tw Cen MT"/>
          <w:b/>
          <w:sz w:val="24"/>
          <w:szCs w:val="24"/>
          <w:lang w:val="en-GB"/>
        </w:rPr>
      </w:pPr>
      <w:r w:rsidRPr="00E9613D">
        <w:rPr>
          <w:rFonts w:ascii="Tw Cen MT" w:hAnsi="Tw Cen MT"/>
          <w:b/>
          <w:sz w:val="24"/>
          <w:szCs w:val="24"/>
          <w:lang w:val="en-GB"/>
        </w:rPr>
        <w:t>Alex Kakooza</w:t>
      </w:r>
    </w:p>
    <w:p w:rsidR="002E5EDE" w:rsidRDefault="002E5EDE" w:rsidP="002E5EDE">
      <w:pPr>
        <w:spacing w:after="0" w:line="240" w:lineRule="auto"/>
        <w:jc w:val="both"/>
        <w:rPr>
          <w:rFonts w:ascii="Tw Cen MT" w:hAnsi="Tw Cen MT"/>
          <w:b/>
          <w:sz w:val="24"/>
          <w:szCs w:val="24"/>
          <w:lang w:val="en-GB"/>
        </w:rPr>
      </w:pPr>
      <w:r w:rsidRPr="00E9613D">
        <w:rPr>
          <w:rFonts w:ascii="Tw Cen MT" w:hAnsi="Tw Cen MT"/>
          <w:b/>
          <w:sz w:val="24"/>
          <w:szCs w:val="24"/>
          <w:lang w:val="en-GB"/>
        </w:rPr>
        <w:t>PERMANENT SECRETARY</w:t>
      </w:r>
    </w:p>
    <w:p w:rsidR="002E5EDE" w:rsidRPr="00E9613D" w:rsidRDefault="002E5EDE" w:rsidP="002E5EDE">
      <w:pPr>
        <w:spacing w:after="0" w:line="240" w:lineRule="auto"/>
        <w:jc w:val="both"/>
        <w:rPr>
          <w:rFonts w:ascii="Tw Cen MT" w:hAnsi="Tw Cen MT"/>
          <w:b/>
          <w:sz w:val="24"/>
          <w:szCs w:val="24"/>
          <w:lang w:val="en-GB"/>
        </w:rPr>
      </w:pPr>
    </w:p>
    <w:p w:rsidR="002E5EDE" w:rsidRPr="00E9613D" w:rsidRDefault="002E5EDE" w:rsidP="002E5EDE">
      <w:pPr>
        <w:spacing w:after="0" w:line="240" w:lineRule="auto"/>
        <w:jc w:val="both"/>
        <w:rPr>
          <w:rFonts w:ascii="Tw Cen MT" w:hAnsi="Tw Cen MT"/>
          <w:sz w:val="24"/>
          <w:szCs w:val="24"/>
          <w:lang w:val="en-GB"/>
        </w:rPr>
      </w:pPr>
      <w:r w:rsidRPr="00E9613D">
        <w:rPr>
          <w:rFonts w:ascii="Tw Cen MT" w:hAnsi="Tw Cen MT"/>
          <w:sz w:val="24"/>
          <w:szCs w:val="24"/>
          <w:lang w:val="en-GB"/>
        </w:rPr>
        <w:t>c.c. Director, Directorate of Education Standards</w:t>
      </w:r>
    </w:p>
    <w:p w:rsidR="002E5EDE" w:rsidRPr="00E9613D" w:rsidRDefault="002E5EDE" w:rsidP="002E5EDE">
      <w:pPr>
        <w:spacing w:after="0" w:line="240" w:lineRule="auto"/>
        <w:jc w:val="both"/>
        <w:rPr>
          <w:rFonts w:ascii="Tw Cen MT" w:hAnsi="Tw Cen MT"/>
          <w:sz w:val="24"/>
          <w:szCs w:val="24"/>
          <w:lang w:val="en-GB"/>
        </w:rPr>
      </w:pPr>
      <w:r w:rsidRPr="00E9613D">
        <w:rPr>
          <w:rFonts w:ascii="Tw Cen MT" w:hAnsi="Tw Cen MT"/>
          <w:sz w:val="24"/>
          <w:szCs w:val="24"/>
          <w:lang w:val="en-GB"/>
        </w:rPr>
        <w:t>c.c. Director, Basic and Secondary Education</w:t>
      </w:r>
    </w:p>
    <w:p w:rsidR="002E5EDE" w:rsidRPr="00E9613D" w:rsidRDefault="002E5EDE" w:rsidP="002E5EDE">
      <w:pPr>
        <w:spacing w:after="0" w:line="240" w:lineRule="auto"/>
        <w:jc w:val="both"/>
        <w:rPr>
          <w:rFonts w:ascii="Tw Cen MT" w:hAnsi="Tw Cen MT"/>
          <w:sz w:val="24"/>
          <w:szCs w:val="24"/>
          <w:lang w:val="en-GB"/>
        </w:rPr>
      </w:pPr>
      <w:r w:rsidRPr="00E9613D">
        <w:rPr>
          <w:rFonts w:ascii="Tw Cen MT" w:hAnsi="Tw Cen MT"/>
          <w:sz w:val="24"/>
          <w:szCs w:val="24"/>
          <w:lang w:val="en-GB"/>
        </w:rPr>
        <w:t>c.c. Chairperson, Literacy and Numeracy Advisory Committee</w:t>
      </w:r>
    </w:p>
    <w:p w:rsidR="002E5EDE" w:rsidRPr="00E9613D" w:rsidRDefault="002E5EDE" w:rsidP="002E5EDE">
      <w:pPr>
        <w:spacing w:after="0" w:line="240" w:lineRule="auto"/>
        <w:jc w:val="both"/>
        <w:rPr>
          <w:rFonts w:ascii="Tw Cen MT" w:hAnsi="Tw Cen MT"/>
          <w:sz w:val="24"/>
          <w:szCs w:val="24"/>
          <w:lang w:val="en-GB"/>
        </w:rPr>
      </w:pPr>
      <w:r w:rsidRPr="00E9613D">
        <w:rPr>
          <w:rFonts w:ascii="Tw Cen MT" w:hAnsi="Tw Cen MT"/>
          <w:sz w:val="24"/>
          <w:szCs w:val="24"/>
          <w:lang w:val="en-GB"/>
        </w:rPr>
        <w:t>c.c. Secretary, Literacy and Numeracy Advisory Committee</w:t>
      </w:r>
    </w:p>
    <w:p w:rsidR="002E5EDE" w:rsidRDefault="002E5EDE" w:rsidP="00066132">
      <w:pPr>
        <w:jc w:val="both"/>
        <w:rPr>
          <w:rFonts w:ascii="Tw Cen MT" w:hAnsi="Tw Cen MT"/>
          <w:sz w:val="24"/>
          <w:szCs w:val="24"/>
          <w:lang w:val="en-GB"/>
        </w:rPr>
      </w:pPr>
    </w:p>
    <w:p w:rsidR="002E5EDE" w:rsidRDefault="002E5EDE" w:rsidP="00066132">
      <w:pPr>
        <w:jc w:val="both"/>
        <w:rPr>
          <w:rFonts w:ascii="Tw Cen MT" w:hAnsi="Tw Cen MT"/>
          <w:sz w:val="24"/>
          <w:szCs w:val="24"/>
          <w:lang w:val="en-GB"/>
        </w:rPr>
      </w:pPr>
    </w:p>
    <w:p w:rsidR="002E5EDE" w:rsidRDefault="002E5EDE" w:rsidP="00066132">
      <w:pPr>
        <w:jc w:val="both"/>
        <w:rPr>
          <w:rFonts w:ascii="Tw Cen MT" w:hAnsi="Tw Cen MT"/>
          <w:sz w:val="24"/>
          <w:szCs w:val="24"/>
          <w:lang w:val="en-GB"/>
        </w:rPr>
      </w:pPr>
    </w:p>
    <w:p w:rsidR="002E5EDE" w:rsidRDefault="002E5EDE" w:rsidP="00066132">
      <w:pPr>
        <w:jc w:val="both"/>
        <w:rPr>
          <w:rFonts w:ascii="Tw Cen MT" w:hAnsi="Tw Cen MT"/>
          <w:sz w:val="24"/>
          <w:szCs w:val="24"/>
          <w:lang w:val="en-GB"/>
        </w:rPr>
      </w:pPr>
    </w:p>
    <w:p w:rsidR="002E5EDE" w:rsidRPr="002E5EDE" w:rsidRDefault="002E5EDE" w:rsidP="002E5EDE">
      <w:pPr>
        <w:jc w:val="center"/>
        <w:rPr>
          <w:rFonts w:ascii="Tw Cen MT" w:hAnsi="Tw Cen MT"/>
          <w:b/>
          <w:sz w:val="24"/>
          <w:szCs w:val="24"/>
        </w:rPr>
      </w:pPr>
      <w:r w:rsidRPr="002E5EDE">
        <w:rPr>
          <w:rFonts w:ascii="Tw Cen MT" w:hAnsi="Tw Cen MT"/>
          <w:b/>
          <w:sz w:val="24"/>
          <w:szCs w:val="24"/>
        </w:rPr>
        <w:lastRenderedPageBreak/>
        <w:t>MOES LITERACY AND NUMERACY ADVISORY COMMITTEE TERMS OF REFERENCE</w:t>
      </w:r>
    </w:p>
    <w:tbl>
      <w:tblPr>
        <w:tblStyle w:val="TableGrid"/>
        <w:tblW w:w="9630" w:type="dxa"/>
        <w:tblInd w:w="85" w:type="dxa"/>
        <w:tblLook w:val="04A0" w:firstRow="1" w:lastRow="0" w:firstColumn="1" w:lastColumn="0" w:noHBand="0" w:noVBand="1"/>
      </w:tblPr>
      <w:tblGrid>
        <w:gridCol w:w="1638"/>
        <w:gridCol w:w="7992"/>
      </w:tblGrid>
      <w:tr w:rsidR="002E5EDE" w:rsidRPr="002E5EDE" w:rsidTr="002E5EDE">
        <w:trPr>
          <w:tblHeader/>
        </w:trPr>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Name of the Committee</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jc w:val="center"/>
              <w:rPr>
                <w:rFonts w:ascii="Tw Cen MT" w:hAnsi="Tw Cen MT"/>
                <w:b/>
                <w:sz w:val="24"/>
                <w:szCs w:val="24"/>
              </w:rPr>
            </w:pPr>
            <w:r w:rsidRPr="002E5EDE">
              <w:rPr>
                <w:rFonts w:ascii="Tw Cen MT" w:hAnsi="Tw Cen MT"/>
                <w:b/>
                <w:sz w:val="24"/>
                <w:szCs w:val="24"/>
              </w:rPr>
              <w:t>MoES Literacy and Numeracy  Advisory Committee</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Purpose</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To ensure that organizational, systemic, and institutional capacity gaps and needs are identified, and advise relevant organs to act on measures to fill the gaps to ensure that cost effectiveness and advocate for promotion  and sustainability of EGR/Numeracy activities.</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Scope</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The following will be the scope for the  Committee:</w:t>
            </w:r>
          </w:p>
          <w:p w:rsidR="002E5EDE" w:rsidRPr="002E5EDE" w:rsidRDefault="002E5EDE" w:rsidP="002E5EDE">
            <w:pPr>
              <w:pStyle w:val="ListParagraph"/>
              <w:numPr>
                <w:ilvl w:val="0"/>
                <w:numId w:val="1"/>
              </w:numPr>
              <w:spacing w:line="240" w:lineRule="auto"/>
              <w:rPr>
                <w:rFonts w:ascii="Tw Cen MT" w:hAnsi="Tw Cen MT"/>
                <w:sz w:val="24"/>
                <w:szCs w:val="24"/>
              </w:rPr>
            </w:pPr>
            <w:r w:rsidRPr="002E5EDE">
              <w:rPr>
                <w:rFonts w:ascii="Tw Cen MT" w:hAnsi="Tw Cen MT"/>
                <w:sz w:val="24"/>
                <w:szCs w:val="24"/>
              </w:rPr>
              <w:t xml:space="preserve">Serve as an advocate and umbrella body for all literacy including early grade reading (EGR) and numeracy </w:t>
            </w:r>
            <w:proofErr w:type="spellStart"/>
            <w:r w:rsidRPr="002E5EDE">
              <w:rPr>
                <w:rFonts w:ascii="Tw Cen MT" w:hAnsi="Tw Cen MT"/>
                <w:sz w:val="24"/>
                <w:szCs w:val="24"/>
              </w:rPr>
              <w:t>programmes</w:t>
            </w:r>
            <w:proofErr w:type="spellEnd"/>
            <w:r w:rsidRPr="002E5EDE">
              <w:rPr>
                <w:rFonts w:ascii="Tw Cen MT" w:hAnsi="Tw Cen MT"/>
                <w:sz w:val="24"/>
                <w:szCs w:val="24"/>
              </w:rPr>
              <w:t xml:space="preserve">  </w:t>
            </w:r>
          </w:p>
          <w:p w:rsidR="002E5EDE" w:rsidRPr="002E5EDE" w:rsidRDefault="002E5EDE" w:rsidP="002E5EDE">
            <w:pPr>
              <w:pStyle w:val="ListParagraph"/>
              <w:numPr>
                <w:ilvl w:val="0"/>
                <w:numId w:val="1"/>
              </w:numPr>
              <w:spacing w:line="240" w:lineRule="auto"/>
              <w:rPr>
                <w:rFonts w:ascii="Tw Cen MT" w:hAnsi="Tw Cen MT"/>
                <w:sz w:val="24"/>
                <w:szCs w:val="24"/>
              </w:rPr>
            </w:pPr>
            <w:r w:rsidRPr="002E5EDE">
              <w:rPr>
                <w:rFonts w:ascii="Tw Cen MT" w:hAnsi="Tw Cen MT"/>
                <w:sz w:val="24"/>
                <w:szCs w:val="24"/>
              </w:rPr>
              <w:t xml:space="preserve">Identify needs of the literacy and numeracy </w:t>
            </w:r>
            <w:proofErr w:type="spellStart"/>
            <w:r w:rsidRPr="002E5EDE">
              <w:rPr>
                <w:rFonts w:ascii="Tw Cen MT" w:hAnsi="Tw Cen MT"/>
                <w:sz w:val="24"/>
                <w:szCs w:val="24"/>
              </w:rPr>
              <w:t>programmes</w:t>
            </w:r>
            <w:proofErr w:type="spellEnd"/>
            <w:r w:rsidRPr="002E5EDE">
              <w:rPr>
                <w:rFonts w:ascii="Tw Cen MT" w:hAnsi="Tw Cen MT"/>
                <w:sz w:val="24"/>
                <w:szCs w:val="24"/>
              </w:rPr>
              <w:t xml:space="preserve"> and determine priorities to be communicated to responsible departments. </w:t>
            </w:r>
          </w:p>
          <w:p w:rsidR="002E5EDE" w:rsidRPr="002E5EDE" w:rsidRDefault="002E5EDE" w:rsidP="002E5EDE">
            <w:pPr>
              <w:pStyle w:val="ListParagraph"/>
              <w:numPr>
                <w:ilvl w:val="0"/>
                <w:numId w:val="1"/>
              </w:numPr>
              <w:spacing w:line="240" w:lineRule="auto"/>
              <w:rPr>
                <w:rFonts w:ascii="Tw Cen MT" w:hAnsi="Tw Cen MT"/>
                <w:sz w:val="24"/>
                <w:szCs w:val="24"/>
              </w:rPr>
            </w:pPr>
            <w:r w:rsidRPr="002E5EDE">
              <w:rPr>
                <w:rFonts w:ascii="Tw Cen MT" w:hAnsi="Tw Cen MT"/>
                <w:sz w:val="24"/>
                <w:szCs w:val="24"/>
              </w:rPr>
              <w:t>Provide regular guidance for budget enhancement for scale-up of literacy and numeracy programs by Local Governments and periodic EGR book replenishment.</w:t>
            </w:r>
          </w:p>
          <w:p w:rsidR="002E5EDE" w:rsidRPr="002E5EDE" w:rsidRDefault="002E5EDE" w:rsidP="002E5EDE">
            <w:pPr>
              <w:pStyle w:val="ListParagraph"/>
              <w:numPr>
                <w:ilvl w:val="0"/>
                <w:numId w:val="1"/>
              </w:numPr>
              <w:spacing w:line="240" w:lineRule="auto"/>
              <w:rPr>
                <w:rFonts w:ascii="Tw Cen MT" w:hAnsi="Tw Cen MT"/>
                <w:sz w:val="24"/>
                <w:szCs w:val="24"/>
              </w:rPr>
            </w:pPr>
            <w:r w:rsidRPr="002E5EDE">
              <w:rPr>
                <w:rFonts w:ascii="Tw Cen MT" w:hAnsi="Tw Cen MT"/>
                <w:sz w:val="24"/>
                <w:szCs w:val="24"/>
              </w:rPr>
              <w:t>Recommend plans to sustain the literacy and numeracy initiatives by Local Governments and schools.</w:t>
            </w:r>
          </w:p>
          <w:p w:rsidR="002E5EDE" w:rsidRPr="002E5EDE" w:rsidRDefault="002E5EDE" w:rsidP="002E5EDE">
            <w:pPr>
              <w:pStyle w:val="ListParagraph"/>
              <w:numPr>
                <w:ilvl w:val="0"/>
                <w:numId w:val="1"/>
              </w:numPr>
              <w:spacing w:line="240" w:lineRule="auto"/>
              <w:rPr>
                <w:rFonts w:ascii="Tw Cen MT" w:hAnsi="Tw Cen MT"/>
                <w:sz w:val="24"/>
                <w:szCs w:val="24"/>
              </w:rPr>
            </w:pPr>
            <w:r w:rsidRPr="002E5EDE">
              <w:rPr>
                <w:rFonts w:ascii="Tw Cen MT" w:hAnsi="Tw Cen MT"/>
                <w:sz w:val="24"/>
                <w:szCs w:val="24"/>
              </w:rPr>
              <w:t xml:space="preserve">Recommend formation of literacy and numeracy committees at the districts, municipalities and schools </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Authority</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An advisory one to make recommendations for policy review and formulation of a new set of policy documents contributing to a new Sector Strategic Plan for literacy including EGR and Numeracy.   The Advisory Committee shall also provide oversight and offer related guidance on interventions and strategies.</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Membership</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The Literacy and Numeracy Advisory Committee will be composed of senior and mid-level MoES professionals responsible for successful implementation of primary curriculum with a specific focus on EGR and numeracy. These will include: Director of Basic and Secondary Education (1), Director Directorate of Education Standards (1), Director National Curriculum Development Centre (1) Commissioner Basic Education (1), Commissioner Teacher Instruction Education &amp; Training (TIET) (1), Commissioner Special Needs Education (1),</w:t>
            </w:r>
          </w:p>
          <w:p w:rsidR="002E5EDE" w:rsidRPr="002E5EDE" w:rsidRDefault="002E5EDE">
            <w:pPr>
              <w:rPr>
                <w:rFonts w:ascii="Tw Cen MT" w:hAnsi="Tw Cen MT"/>
                <w:sz w:val="24"/>
                <w:szCs w:val="24"/>
              </w:rPr>
            </w:pPr>
            <w:r w:rsidRPr="002E5EDE">
              <w:rPr>
                <w:rFonts w:ascii="Tw Cen MT" w:hAnsi="Tw Cen MT"/>
                <w:sz w:val="24"/>
                <w:szCs w:val="24"/>
              </w:rPr>
              <w:t xml:space="preserve">Commissioner Private Schools and Institutions (1), Commissioner Education Planning and Policy Analysis (1), DEO/MEOs’ representative (1), DIS/MIS Representative (1), Aga Khan Foundation Country Director(1), MoLG representative (1), OPM representative (1), Executive Secretary UNEB (1), Primary Head teachers’ Association Representative (1), </w:t>
            </w:r>
            <w:proofErr w:type="spellStart"/>
            <w:r w:rsidRPr="002E5EDE">
              <w:rPr>
                <w:rFonts w:ascii="Tw Cen MT" w:hAnsi="Tw Cen MT"/>
                <w:sz w:val="24"/>
                <w:szCs w:val="24"/>
              </w:rPr>
              <w:t>Kyambogo</w:t>
            </w:r>
            <w:proofErr w:type="spellEnd"/>
            <w:r w:rsidRPr="002E5EDE">
              <w:rPr>
                <w:rFonts w:ascii="Tw Cen MT" w:hAnsi="Tw Cen MT"/>
                <w:sz w:val="24"/>
                <w:szCs w:val="24"/>
              </w:rPr>
              <w:t xml:space="preserve"> University representative (1), </w:t>
            </w:r>
            <w:r>
              <w:rPr>
                <w:rFonts w:ascii="Tw Cen MT" w:hAnsi="Tw Cen MT"/>
                <w:sz w:val="24"/>
                <w:szCs w:val="24"/>
              </w:rPr>
              <w:t xml:space="preserve">and five </w:t>
            </w:r>
            <w:r w:rsidRPr="002E5EDE">
              <w:rPr>
                <w:rFonts w:ascii="Tw Cen MT" w:hAnsi="Tw Cen MT"/>
                <w:sz w:val="24"/>
                <w:szCs w:val="24"/>
              </w:rPr>
              <w:t>partners directly providing services  to improve literacy and numeracy of learners in primary schools</w:t>
            </w:r>
            <w:r>
              <w:rPr>
                <w:rFonts w:ascii="Tw Cen MT" w:hAnsi="Tw Cen MT"/>
                <w:sz w:val="24"/>
                <w:szCs w:val="24"/>
              </w:rPr>
              <w:t xml:space="preserve"> selected by the Permanent Secretary</w:t>
            </w:r>
            <w:r w:rsidRPr="002E5EDE">
              <w:rPr>
                <w:rFonts w:ascii="Tw Cen MT" w:hAnsi="Tw Cen MT"/>
                <w:sz w:val="24"/>
                <w:szCs w:val="24"/>
              </w:rPr>
              <w:t xml:space="preserve"> </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Attendance</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 xml:space="preserve">Committee members will attend meetings in person. Where a member is unable to attend in person, should delegate a senior member of staff who will be able to take a decision during deliberations </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Meeting Arrangements</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 xml:space="preserve">Meetings will be held regularly and will take place on a quarterly basis at the MoES, Legacy Towers. Meetings will be chaired by the Director Directorate of Education Standards </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Reporting</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The MoES Literacy and Numeracy Advisory Committee will be reporting to the PS and the relevant organs of the MoES as shall be advised.</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 xml:space="preserve">Secretariat </w:t>
            </w:r>
          </w:p>
        </w:tc>
        <w:tc>
          <w:tcPr>
            <w:tcW w:w="7992" w:type="dxa"/>
            <w:tcBorders>
              <w:top w:val="single" w:sz="4" w:space="0" w:color="auto"/>
              <w:left w:val="single" w:sz="4" w:space="0" w:color="auto"/>
              <w:bottom w:val="single" w:sz="4" w:space="0" w:color="auto"/>
              <w:right w:val="single" w:sz="4" w:space="0" w:color="auto"/>
            </w:tcBorders>
          </w:tcPr>
          <w:p w:rsidR="002E5EDE" w:rsidRPr="002E5EDE" w:rsidRDefault="002E5EDE">
            <w:pPr>
              <w:rPr>
                <w:rFonts w:ascii="Tw Cen MT" w:hAnsi="Tw Cen MT"/>
                <w:sz w:val="24"/>
                <w:szCs w:val="24"/>
              </w:rPr>
            </w:pPr>
            <w:r w:rsidRPr="002E5EDE">
              <w:rPr>
                <w:rFonts w:ascii="Tw Cen MT" w:hAnsi="Tw Cen MT"/>
                <w:sz w:val="24"/>
                <w:szCs w:val="24"/>
              </w:rPr>
              <w:t xml:space="preserve">Basic Education Department will be the secretariat </w:t>
            </w:r>
          </w:p>
          <w:p w:rsidR="002E5EDE" w:rsidRPr="002E5EDE" w:rsidRDefault="002E5EDE">
            <w:pPr>
              <w:rPr>
                <w:rFonts w:ascii="Tw Cen MT" w:hAnsi="Tw Cen MT"/>
                <w:sz w:val="24"/>
                <w:szCs w:val="24"/>
              </w:rPr>
            </w:pP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tcPr>
          <w:p w:rsidR="002E5EDE" w:rsidRPr="002E5EDE" w:rsidRDefault="002E5EDE">
            <w:pPr>
              <w:rPr>
                <w:rFonts w:ascii="Tw Cen MT" w:hAnsi="Tw Cen MT"/>
                <w:b/>
                <w:sz w:val="24"/>
                <w:szCs w:val="24"/>
              </w:rPr>
            </w:pPr>
            <w:r w:rsidRPr="002E5EDE">
              <w:rPr>
                <w:rFonts w:ascii="Tw Cen MT" w:hAnsi="Tw Cen MT"/>
                <w:b/>
                <w:sz w:val="24"/>
                <w:szCs w:val="24"/>
              </w:rPr>
              <w:lastRenderedPageBreak/>
              <w:t>Deliverables</w:t>
            </w:r>
          </w:p>
          <w:p w:rsidR="002E5EDE" w:rsidRPr="002E5EDE" w:rsidRDefault="002E5EDE">
            <w:pPr>
              <w:rPr>
                <w:rFonts w:ascii="Tw Cen MT" w:hAnsi="Tw Cen MT"/>
                <w:b/>
                <w:sz w:val="24"/>
                <w:szCs w:val="24"/>
              </w:rPr>
            </w:pP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Meeting minutes, attendance lists, quarterly progress reports on action points and budget for literacy and numeracy.</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Time Frame</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There is no time frame for this committee since it is a MoES framework designed to consolidate the gains of and sustain literacy including EGR and Numeracy interventions and partners can support its activities</w:t>
            </w:r>
          </w:p>
        </w:tc>
      </w:tr>
      <w:tr w:rsidR="002E5EDE" w:rsidRPr="002E5EDE" w:rsidTr="002E5EDE">
        <w:tc>
          <w:tcPr>
            <w:tcW w:w="1638"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b/>
                <w:sz w:val="24"/>
                <w:szCs w:val="24"/>
              </w:rPr>
            </w:pPr>
            <w:r w:rsidRPr="002E5EDE">
              <w:rPr>
                <w:rFonts w:ascii="Tw Cen MT" w:hAnsi="Tw Cen MT"/>
                <w:b/>
                <w:sz w:val="24"/>
                <w:szCs w:val="24"/>
              </w:rPr>
              <w:t>Review</w:t>
            </w:r>
          </w:p>
        </w:tc>
        <w:tc>
          <w:tcPr>
            <w:tcW w:w="7992" w:type="dxa"/>
            <w:tcBorders>
              <w:top w:val="single" w:sz="4" w:space="0" w:color="auto"/>
              <w:left w:val="single" w:sz="4" w:space="0" w:color="auto"/>
              <w:bottom w:val="single" w:sz="4" w:space="0" w:color="auto"/>
              <w:right w:val="single" w:sz="4" w:space="0" w:color="auto"/>
            </w:tcBorders>
            <w:hideMark/>
          </w:tcPr>
          <w:p w:rsidR="002E5EDE" w:rsidRPr="002E5EDE" w:rsidRDefault="002E5EDE">
            <w:pPr>
              <w:rPr>
                <w:rFonts w:ascii="Tw Cen MT" w:hAnsi="Tw Cen MT"/>
                <w:sz w:val="24"/>
                <w:szCs w:val="24"/>
              </w:rPr>
            </w:pPr>
            <w:r w:rsidRPr="002E5EDE">
              <w:rPr>
                <w:rFonts w:ascii="Tw Cen MT" w:hAnsi="Tw Cen MT"/>
                <w:sz w:val="24"/>
                <w:szCs w:val="24"/>
              </w:rPr>
              <w:t xml:space="preserve">The </w:t>
            </w:r>
            <w:proofErr w:type="spellStart"/>
            <w:r w:rsidRPr="002E5EDE">
              <w:rPr>
                <w:rFonts w:ascii="Tw Cen MT" w:hAnsi="Tw Cen MT"/>
                <w:sz w:val="24"/>
                <w:szCs w:val="24"/>
              </w:rPr>
              <w:t>ToR</w:t>
            </w:r>
            <w:proofErr w:type="spellEnd"/>
            <w:r w:rsidRPr="002E5EDE">
              <w:rPr>
                <w:rFonts w:ascii="Tw Cen MT" w:hAnsi="Tw Cen MT"/>
                <w:sz w:val="24"/>
                <w:szCs w:val="24"/>
              </w:rPr>
              <w:t xml:space="preserve"> of the </w:t>
            </w:r>
            <w:proofErr w:type="spellStart"/>
            <w:r w:rsidRPr="002E5EDE">
              <w:rPr>
                <w:rFonts w:ascii="Tw Cen MT" w:hAnsi="Tw Cen MT"/>
                <w:sz w:val="24"/>
                <w:szCs w:val="24"/>
              </w:rPr>
              <w:t>MoES</w:t>
            </w:r>
            <w:proofErr w:type="spellEnd"/>
            <w:r w:rsidRPr="002E5EDE">
              <w:rPr>
                <w:rFonts w:ascii="Tw Cen MT" w:hAnsi="Tw Cen MT"/>
                <w:sz w:val="24"/>
                <w:szCs w:val="24"/>
              </w:rPr>
              <w:t xml:space="preserve"> Literacy and Numeracy Advisory Committee will be reviewed as need arises. </w:t>
            </w:r>
          </w:p>
        </w:tc>
      </w:tr>
    </w:tbl>
    <w:p w:rsidR="002E5EDE" w:rsidRPr="002E5EDE" w:rsidRDefault="002E5EDE" w:rsidP="002E5EDE">
      <w:pPr>
        <w:jc w:val="center"/>
        <w:rPr>
          <w:rFonts w:ascii="Tw Cen MT" w:hAnsi="Tw Cen MT"/>
          <w:sz w:val="24"/>
          <w:szCs w:val="24"/>
        </w:rPr>
      </w:pPr>
    </w:p>
    <w:p w:rsidR="002E5EDE" w:rsidRPr="002E5EDE" w:rsidRDefault="002E5EDE" w:rsidP="00066132">
      <w:pPr>
        <w:jc w:val="both"/>
        <w:rPr>
          <w:rFonts w:ascii="Tw Cen MT" w:hAnsi="Tw Cen MT"/>
          <w:sz w:val="24"/>
          <w:szCs w:val="24"/>
          <w:lang w:val="en-GB"/>
        </w:rPr>
      </w:pPr>
    </w:p>
    <w:p w:rsidR="002E5EDE" w:rsidRPr="002E5EDE" w:rsidRDefault="002E5EDE" w:rsidP="00066132">
      <w:pPr>
        <w:jc w:val="both"/>
        <w:rPr>
          <w:rFonts w:ascii="Tw Cen MT" w:hAnsi="Tw Cen MT"/>
          <w:sz w:val="24"/>
          <w:szCs w:val="24"/>
          <w:lang w:val="en-GB"/>
        </w:rPr>
      </w:pPr>
    </w:p>
    <w:sectPr w:rsidR="002E5EDE" w:rsidRPr="002E5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2324"/>
    <w:multiLevelType w:val="hybridMultilevel"/>
    <w:tmpl w:val="93A4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32"/>
    <w:rsid w:val="00066132"/>
    <w:rsid w:val="000C0AF9"/>
    <w:rsid w:val="002E5EDE"/>
    <w:rsid w:val="005F0BCD"/>
    <w:rsid w:val="00C613FB"/>
    <w:rsid w:val="00E9613D"/>
    <w:rsid w:val="00EF0A14"/>
    <w:rsid w:val="00F3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DD0B1-6846-4486-B8B0-1E26A6EC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rsid w:val="00E9613D"/>
    <w:pPr>
      <w:keepLines w:val="0"/>
      <w:spacing w:line="240" w:lineRule="auto"/>
      <w:jc w:val="center"/>
      <w:outlineLvl w:val="9"/>
    </w:pPr>
    <w:rPr>
      <w:rFonts w:ascii="Arial" w:eastAsia="Times New Roman" w:hAnsi="Arial" w:cs="Times New Roman"/>
      <w:b/>
      <w:color w:val="auto"/>
      <w:kern w:val="28"/>
      <w:sz w:val="28"/>
      <w:szCs w:val="20"/>
      <w:lang w:val="en-GB"/>
    </w:rPr>
  </w:style>
  <w:style w:type="character" w:styleId="Hyperlink">
    <w:name w:val="Hyperlink"/>
    <w:basedOn w:val="DefaultParagraphFont"/>
    <w:uiPriority w:val="99"/>
    <w:unhideWhenUsed/>
    <w:rsid w:val="00E9613D"/>
    <w:rPr>
      <w:color w:val="0563C1" w:themeColor="hyperlink"/>
      <w:u w:val="single"/>
    </w:rPr>
  </w:style>
  <w:style w:type="paragraph" w:styleId="BodyText">
    <w:name w:val="Body Text"/>
    <w:basedOn w:val="Normal"/>
    <w:link w:val="BodyTextChar"/>
    <w:uiPriority w:val="99"/>
    <w:unhideWhenUsed/>
    <w:rsid w:val="00E9613D"/>
    <w:pPr>
      <w:spacing w:after="120" w:line="240" w:lineRule="auto"/>
      <w:jc w:val="both"/>
    </w:pPr>
    <w:rPr>
      <w:rFonts w:ascii="Bookman" w:eastAsia="Times New Roman" w:hAnsi="Bookman" w:cs="Times New Roman"/>
      <w:szCs w:val="20"/>
      <w:lang w:val="en-GB"/>
    </w:rPr>
  </w:style>
  <w:style w:type="character" w:customStyle="1" w:styleId="BodyTextChar">
    <w:name w:val="Body Text Char"/>
    <w:basedOn w:val="DefaultParagraphFont"/>
    <w:link w:val="BodyText"/>
    <w:uiPriority w:val="99"/>
    <w:rsid w:val="00E9613D"/>
    <w:rPr>
      <w:rFonts w:ascii="Bookman" w:eastAsia="Times New Roman" w:hAnsi="Bookman" w:cs="Times New Roman"/>
      <w:szCs w:val="20"/>
      <w:lang w:val="en-GB"/>
    </w:rPr>
  </w:style>
  <w:style w:type="character" w:customStyle="1" w:styleId="Heading1Char">
    <w:name w:val="Heading 1 Char"/>
    <w:basedOn w:val="DefaultParagraphFont"/>
    <w:link w:val="Heading1"/>
    <w:uiPriority w:val="9"/>
    <w:rsid w:val="00E961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E5E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asec@education.go.ug" TargetMode="External"/><Relationship Id="rId3" Type="http://schemas.openxmlformats.org/officeDocument/2006/relationships/settings" Target="settings.xml"/><Relationship Id="rId7" Type="http://schemas.openxmlformats.org/officeDocument/2006/relationships/hyperlink" Target="http://www.education.g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masec@education.go.u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Consilous Rwanyonga</cp:lastModifiedBy>
  <cp:revision>2</cp:revision>
  <dcterms:created xsi:type="dcterms:W3CDTF">2020-05-18T13:38:00Z</dcterms:created>
  <dcterms:modified xsi:type="dcterms:W3CDTF">2020-05-18T13:38:00Z</dcterms:modified>
</cp:coreProperties>
</file>